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0" w:type="dxa"/>
        <w:shd w:val="clear" w:color="auto" w:fill="FFFFFF"/>
        <w:tblCellMar>
          <w:left w:w="0" w:type="dxa"/>
          <w:right w:w="0" w:type="dxa"/>
        </w:tblCellMar>
        <w:tblLook w:val="04A0"/>
      </w:tblPr>
      <w:tblGrid>
        <w:gridCol w:w="891"/>
        <w:gridCol w:w="2868"/>
        <w:gridCol w:w="1519"/>
        <w:gridCol w:w="3381"/>
        <w:gridCol w:w="1608"/>
        <w:gridCol w:w="1853"/>
        <w:gridCol w:w="210"/>
      </w:tblGrid>
      <w:tr w:rsidR="00887613" w:rsidRPr="00887613" w:rsidTr="00887613">
        <w:trPr>
          <w:trHeight w:val="510"/>
        </w:trPr>
        <w:tc>
          <w:tcPr>
            <w:tcW w:w="9860" w:type="dxa"/>
            <w:gridSpan w:val="7"/>
            <w:tcBorders>
              <w:top w:val="nil"/>
              <w:left w:val="nil"/>
              <w:bottom w:val="single" w:sz="4" w:space="0" w:color="auto"/>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b/>
                <w:bCs/>
                <w:color w:val="3D3D3D"/>
                <w:sz w:val="36"/>
              </w:rPr>
              <w:t>2015年婺城区部分事业单位公开招聘工作人员拟录用名单</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序号</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准考证号</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姓名</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报考单位</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报考岗位</w:t>
            </w:r>
          </w:p>
        </w:tc>
        <w:tc>
          <w:tcPr>
            <w:tcW w:w="158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考察结果</w:t>
            </w:r>
          </w:p>
        </w:tc>
        <w:tc>
          <w:tcPr>
            <w:tcW w:w="108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备注</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00701010101</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叶琳琳</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区委区政府总值班室</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文秘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00701010116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许珂</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区新闻传媒中心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记者</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00701010219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陈谊</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区新闻传媒中心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记者</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00701010304</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庄若宇</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区统计管理站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统计员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00701010512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吴庞禹</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区粮食管理总站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00701011101</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邓磊</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区粮食管理总站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综合文字</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7</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00701011117</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杜超</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区居民家庭经济状况核对中心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8</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00701011213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胡萍萍</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区社会福利院</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9</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00701011330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童高华</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区婚姻登记处</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10</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00701011410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黄慧华</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区能源监察大队</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00701011522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万里</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S313省道婺城超限运输检测站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路政管理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00701011608</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严丽媛</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S313省道婺城超限运输检测站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路政管理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00701011622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潘敏</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区公路管理段</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00701011611</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范旭晖</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区公路管理段</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公路管理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00701011615</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章倩倩</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区公路管理段</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公路管理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00701011612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邵京</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区公路管理段</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公路管理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17</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00701011719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钟原</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区公路运输管理所</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运政执法</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18</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00701011814</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黄梦婕</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区财政局非税收入管理中心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会计</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19</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00701011829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潘骎骎</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区国有资产管理办公室</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20</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00701011906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徐伟杰</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区国有资产管理办公室</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财务</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00702010103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胡乘胜</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区苏孟水电管理处</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电站管理员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00702010112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徐瑶</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区苏孟水电管理处</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电站管理员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00702010114</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祁雪</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区农业技术推广站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农技员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00702010123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王星</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区植保测报土肥站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植保</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00702010130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姜琦</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区经济特产站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财务</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00702010222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傅婷婷</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区动物卫生监督管理所</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动物检疫</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lastRenderedPageBreak/>
              <w:t>27</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00702010216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王鲁</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区动物卫生监督管理所</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动物检疫</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28</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00702010228</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朱光夏</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区林业种苗管理站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公益林管理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29</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00702010230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章凯丽</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区野生动植物保护管理站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林政管理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30</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00702010307</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朱超逸</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区木材运输巡查大队</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巡查员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00702010311</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朱思怡</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区现代农业园区建设管理办公室</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现代园区管理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00702010326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方根巧</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区基层质量技术监督站</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安全监察</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00702010402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徐周鹏</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区计算机审计中心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计算机管理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00702010413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钱光达</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区计算机审计中心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审计员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00702010609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丰文韬</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区安全生产宣传教育中心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安监员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00702010710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占伟</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区建设工程质量安全监督员</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监督员1</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37</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00702010715</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项晓峰</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区建设工程质量安全监督员</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监督员2</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38</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00702010725</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袁昕</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区旅游发展中心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计算机管理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39</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00702010729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王星照</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区食品药品稽查大队</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基层执法</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40</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00702010806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钱可人</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区食品药品稽查大队</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基层执法</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00702010809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胡颖燕</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区食品药品稽查大队</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基层执法</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00702010906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吴晴</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区食品药品稽查大队</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基层执法</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00702010924</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王佳</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区食品药品检验所</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财会</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00702011108</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陈晓霞</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区人民检察院检察技术中心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计算机</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00702011202</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张跃明</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区集体土地办证服务中心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管理员1</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00702011206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金鹏</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区集体土地办证服务中心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管理员2</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47</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00702011220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范进飞</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调解员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48</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00702011325</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刘寒露</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会计员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49</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00702011313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孔闯</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会计员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50</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00702011425</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应华超</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会计员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00702011516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吕兰政</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会计员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00702011417</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应梁辉</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会计员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108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00702011604</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张剑川</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城乡建设</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00702011613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邵鸩雄</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城乡建设</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lastRenderedPageBreak/>
              <w:t>55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00702011527</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金子煌</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城乡建设</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00702011621</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杜恒</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集镇管理员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57</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00702011706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许乐</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文秘</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58</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00702011728</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徐登健</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旅游管理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59</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00702011928</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郑紫娟</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60</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00702011917</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王莉琴</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61</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00702011923</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陈俊</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62</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00702011906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俞燕玲</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63</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00702011919</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段黎娅</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64</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00702011920</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苏见正</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65</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00702011927</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邵程倩</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66</w:t>
            </w:r>
          </w:p>
        </w:tc>
        <w:tc>
          <w:tcPr>
            <w:tcW w:w="14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00702011926</w:t>
            </w:r>
          </w:p>
        </w:tc>
        <w:tc>
          <w:tcPr>
            <w:tcW w:w="112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盛莉莉</w:t>
            </w:r>
          </w:p>
        </w:tc>
        <w:tc>
          <w:tcPr>
            <w:tcW w:w="28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乡镇365便民服务中心</w:t>
            </w:r>
          </w:p>
        </w:tc>
        <w:tc>
          <w:tcPr>
            <w:tcW w:w="1300" w:type="dxa"/>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综合管理</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0"/>
                <w:szCs w:val="20"/>
              </w:rPr>
              <w:t>合格</w:t>
            </w:r>
          </w:p>
        </w:tc>
        <w:tc>
          <w:tcPr>
            <w:tcW w:w="0" w:type="auto"/>
            <w:tcBorders>
              <w:top w:val="nil"/>
              <w:left w:val="nil"/>
              <w:bottom w:val="single" w:sz="4" w:space="0" w:color="auto"/>
              <w:right w:val="single" w:sz="4" w:space="0" w:color="auto"/>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xml:space="preserve">　</w:t>
            </w:r>
          </w:p>
        </w:tc>
      </w:tr>
      <w:tr w:rsidR="00887613" w:rsidRPr="00887613" w:rsidTr="00887613">
        <w:trPr>
          <w:trHeight w:val="270"/>
        </w:trPr>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r>
      <w:tr w:rsidR="00887613" w:rsidRPr="00887613" w:rsidTr="00887613">
        <w:trPr>
          <w:trHeight w:val="450"/>
        </w:trPr>
        <w:tc>
          <w:tcPr>
            <w:tcW w:w="0" w:type="auto"/>
            <w:gridSpan w:val="7"/>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注：档案还未转至婺城区人才市场管理办公室的请及时与公务员管理科联系</w:t>
            </w:r>
          </w:p>
        </w:tc>
      </w:tr>
      <w:tr w:rsidR="00887613" w:rsidRPr="00887613" w:rsidTr="00887613">
        <w:trPr>
          <w:trHeight w:val="435"/>
        </w:trPr>
        <w:tc>
          <w:tcPr>
            <w:tcW w:w="0" w:type="auto"/>
            <w:gridSpan w:val="6"/>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金华市婺城区人力资源和社会保障局</w:t>
            </w:r>
          </w:p>
        </w:tc>
        <w:tc>
          <w:tcPr>
            <w:tcW w:w="0" w:type="auto"/>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Verdana" w:eastAsia="宋体" w:hAnsi="Verdana" w:cs="宋体"/>
                <w:color w:val="3D3D3D"/>
                <w:sz w:val="18"/>
                <w:szCs w:val="18"/>
              </w:rPr>
              <w:t> </w:t>
            </w:r>
          </w:p>
        </w:tc>
      </w:tr>
      <w:tr w:rsidR="00887613" w:rsidRPr="00887613" w:rsidTr="00887613">
        <w:trPr>
          <w:trHeight w:val="405"/>
        </w:trPr>
        <w:tc>
          <w:tcPr>
            <w:tcW w:w="0" w:type="auto"/>
            <w:gridSpan w:val="6"/>
            <w:tcBorders>
              <w:top w:val="nil"/>
              <w:left w:val="nil"/>
              <w:bottom w:val="nil"/>
              <w:right w:val="nil"/>
            </w:tcBorders>
            <w:shd w:val="clear" w:color="auto" w:fill="auto"/>
            <w:vAlign w:val="center"/>
            <w:hideMark/>
          </w:tcPr>
          <w:p w:rsidR="00887613" w:rsidRPr="00887613" w:rsidRDefault="00887613" w:rsidP="00887613">
            <w:pPr>
              <w:adjustRightInd/>
              <w:snapToGrid/>
              <w:spacing w:after="0" w:line="320" w:lineRule="atLeast"/>
              <w:rPr>
                <w:rFonts w:ascii="Verdana" w:eastAsia="宋体" w:hAnsi="Verdana" w:cs="宋体"/>
                <w:color w:val="3D3D3D"/>
                <w:sz w:val="18"/>
                <w:szCs w:val="18"/>
              </w:rPr>
            </w:pPr>
            <w:r w:rsidRPr="00887613">
              <w:rPr>
                <w:rFonts w:ascii="宋体" w:eastAsia="宋体" w:hAnsi="宋体" w:cs="宋体"/>
                <w:color w:val="3D3D3D"/>
                <w:sz w:val="24"/>
                <w:szCs w:val="24"/>
              </w:rPr>
              <w:t>                                                 2015年9月23日</w:t>
            </w:r>
          </w:p>
        </w:tc>
        <w:tc>
          <w:tcPr>
            <w:tcW w:w="0" w:type="auto"/>
            <w:shd w:val="clear" w:color="auto" w:fill="FFFFFF"/>
            <w:vAlign w:val="center"/>
            <w:hideMark/>
          </w:tcPr>
          <w:p w:rsidR="00887613" w:rsidRPr="00887613" w:rsidRDefault="00887613" w:rsidP="00887613">
            <w:pPr>
              <w:adjustRightInd/>
              <w:snapToGrid/>
              <w:spacing w:after="0"/>
              <w:rPr>
                <w:rFonts w:ascii="Times New Roman" w:eastAsia="Times New Roman" w:hAnsi="Times New Roman" w:cs="Times New Roman"/>
                <w:sz w:val="20"/>
                <w:szCs w:val="20"/>
              </w:rPr>
            </w:pPr>
          </w:p>
        </w:tc>
      </w:tr>
    </w:tbl>
    <w:p w:rsidR="004358AB" w:rsidRPr="00887613" w:rsidRDefault="004358AB" w:rsidP="00887613"/>
    <w:sectPr w:rsidR="004358AB" w:rsidRPr="0088761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617D3"/>
    <w:rsid w:val="0088761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7613"/>
    <w:rPr>
      <w:b/>
      <w:bCs/>
    </w:rPr>
  </w:style>
</w:styles>
</file>

<file path=word/webSettings.xml><?xml version="1.0" encoding="utf-8"?>
<w:webSettings xmlns:r="http://schemas.openxmlformats.org/officeDocument/2006/relationships" xmlns:w="http://schemas.openxmlformats.org/wordprocessingml/2006/main">
  <w:divs>
    <w:div w:id="10732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2015-09-24T05:39:00Z</dcterms:modified>
</cp:coreProperties>
</file>