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1210"/>
        <w:gridCol w:w="816"/>
        <w:gridCol w:w="718"/>
        <w:gridCol w:w="864"/>
        <w:gridCol w:w="1076"/>
        <w:gridCol w:w="947"/>
        <w:gridCol w:w="941"/>
        <w:gridCol w:w="947"/>
        <w:gridCol w:w="772"/>
        <w:gridCol w:w="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</w:trPr>
        <w:tc>
          <w:tcPr>
            <w:tcW w:w="9160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323232"/>
                <w:spacing w:val="0"/>
                <w:sz w:val="36"/>
                <w:szCs w:val="36"/>
              </w:rPr>
              <w:t>盐城市机关事务管理局2015年公开招聘事业编制工勤人员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23232"/>
                <w:spacing w:val="0"/>
                <w:sz w:val="36"/>
                <w:szCs w:val="36"/>
              </w:rPr>
              <w:t>进入体检、考察环节名单公布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3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36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招聘单位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招聘岗位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岗位类别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计划数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姓  名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笔试得分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（60%）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面试抽签号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面试得分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（40%）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总成绩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23232"/>
                <w:spacing w:val="0"/>
                <w:sz w:val="26"/>
                <w:szCs w:val="26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1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市机关事务管理局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(全额拨款)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工勤岗位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吴爱玲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82.5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67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76.3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2</w:t>
            </w:r>
          </w:p>
        </w:tc>
        <w:tc>
          <w:tcPr>
            <w:tcW w:w="12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苗玉秋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74.8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3</w:t>
            </w:r>
          </w:p>
        </w:tc>
        <w:tc>
          <w:tcPr>
            <w:tcW w:w="12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潘研平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67.5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71.3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23232"/>
                <w:spacing w:val="0"/>
                <w:sz w:val="26"/>
                <w:szCs w:val="26"/>
              </w:rPr>
              <w:t>3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96FF1"/>
    <w:rsid w:val="2CE96F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2015-11-11T06:47:00Z</dcterms:created>
  <dc:creator>Administrator</dc:creator>
  <cp:lastModifiedBy>Administrator</cp:lastModifiedBy>
  <dcterms:modified xsi:type="dcterms:W3CDTF">2015-11-11T06:48:08Z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