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15" w:rsidRPr="00152215" w:rsidRDefault="00152215" w:rsidP="00152215">
      <w:pPr>
        <w:widowControl/>
        <w:spacing w:line="450" w:lineRule="atLeast"/>
        <w:ind w:firstLineChars="200" w:firstLine="640"/>
        <w:jc w:val="left"/>
        <w:rPr>
          <w:rFonts w:ascii="宋体" w:eastAsia="宋体" w:hAnsi="宋体" w:cs="宋体"/>
          <w:color w:val="333333"/>
          <w:kern w:val="0"/>
          <w:sz w:val="24"/>
          <w:szCs w:val="24"/>
        </w:rPr>
      </w:pPr>
      <w:r w:rsidRPr="00152215">
        <w:rPr>
          <w:rFonts w:ascii="仿宋_GB2312" w:eastAsia="仿宋_GB2312" w:hAnsi="宋体" w:cs="宋体" w:hint="eastAsia"/>
          <w:color w:val="333333"/>
          <w:kern w:val="0"/>
          <w:sz w:val="32"/>
          <w:szCs w:val="32"/>
        </w:rPr>
        <w:t>2016年丽水市直事业单位面向全市公开选聘工作人员面试及总成绩予以公布：</w:t>
      </w:r>
    </w:p>
    <w:tbl>
      <w:tblPr>
        <w:tblW w:w="9000" w:type="dxa"/>
        <w:tblInd w:w="93" w:type="dxa"/>
        <w:tblLook w:val="04A0"/>
      </w:tblPr>
      <w:tblGrid>
        <w:gridCol w:w="820"/>
        <w:gridCol w:w="1000"/>
        <w:gridCol w:w="1380"/>
        <w:gridCol w:w="1480"/>
        <w:gridCol w:w="1080"/>
        <w:gridCol w:w="1080"/>
        <w:gridCol w:w="1080"/>
        <w:gridCol w:w="1080"/>
      </w:tblGrid>
      <w:tr w:rsidR="00152215" w:rsidRPr="00152215" w:rsidTr="00152215">
        <w:trPr>
          <w:trHeight w:val="660"/>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序号</w:t>
            </w:r>
          </w:p>
        </w:tc>
        <w:tc>
          <w:tcPr>
            <w:tcW w:w="100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姓名</w:t>
            </w:r>
          </w:p>
        </w:tc>
        <w:tc>
          <w:tcPr>
            <w:tcW w:w="138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准考证号</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选聘单位</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选聘岗位</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笔试成绩</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面试成绩</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Times New Roman" w:eastAsia="宋体" w:hAnsi="Times New Roman" w:cs="宋体" w:hint="eastAsia"/>
                <w:b/>
                <w:bCs/>
                <w:kern w:val="0"/>
                <w:sz w:val="20"/>
                <w:szCs w:val="20"/>
              </w:rPr>
              <w:t>总成绩</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章毅</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01100020312</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丽水经济技术开发区建设和规划服务中心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房地产管理</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79.28</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72.14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杨捷</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01100020314</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丽水经济技术开发区建设和规划服务中心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房地产管理</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77.55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71.28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3</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雷宁</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01100020316</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丽水经济技术开发区建设和规划服务中心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房地产管理</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75.25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70.13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4</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李季</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01100020308</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丽水经济技术开发区建设和规划服务中心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市政管理</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78.08</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71.54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季妙锋</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01100020311</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丽水经济技术开发区建设和规划服务中心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市政管理</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61</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76.32</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68.66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叶丹妮</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01100020309</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丽水经济技术开发区建设和规划服务中心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市政管理</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56</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81.43</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68.72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吴</w:t>
            </w:r>
            <w:proofErr w:type="gramStart"/>
            <w:r w:rsidRPr="00152215">
              <w:rPr>
                <w:rFonts w:ascii="仿宋_GB2312" w:eastAsia="仿宋_GB2312" w:hAnsi="宋体" w:cs="宋体" w:hint="eastAsia"/>
                <w:kern w:val="0"/>
                <w:sz w:val="24"/>
                <w:szCs w:val="24"/>
              </w:rPr>
              <w:t>浩</w:t>
            </w:r>
            <w:proofErr w:type="gramEnd"/>
            <w:r w:rsidRPr="00152215">
              <w:rPr>
                <w:rFonts w:ascii="仿宋_GB2312" w:eastAsia="仿宋_GB2312" w:hAnsi="宋体" w:cs="宋体" w:hint="eastAsia"/>
                <w:kern w:val="0"/>
                <w:sz w:val="24"/>
                <w:szCs w:val="24"/>
              </w:rPr>
              <w:t>杰</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01100020125</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丽水市机构编制信息中心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专技</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77</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78.70</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77.85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8</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李德荣</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01100020127</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丽水市机构编制信息中心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专技</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76</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79.24</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77.62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9</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范嫔嫔</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01100020218</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丽水市机构编制信息中心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专技</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87.52</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80.76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10</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应俊林</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01100020122</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丽水市机构编制信息中心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专技</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73</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36.50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11</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汪美玲</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01100020220</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丽水市机构编制信息中心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专技</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73</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76.35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74.68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12</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周艳玫</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01100020205</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丽水市机构编制信息中心</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专技</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72</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78.37</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75.19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13</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陈琼来</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01100020101</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丽水市水利水电工程质量监督站</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工程监督</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66</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80.93</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73.47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14</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proofErr w:type="gramStart"/>
            <w:r w:rsidRPr="00152215">
              <w:rPr>
                <w:rFonts w:ascii="仿宋_GB2312" w:eastAsia="仿宋_GB2312" w:hAnsi="宋体" w:cs="宋体" w:hint="eastAsia"/>
                <w:kern w:val="0"/>
                <w:sz w:val="24"/>
                <w:szCs w:val="24"/>
              </w:rPr>
              <w:t>毛瑞翔</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01100020112</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丽水市水利水电工程质量监督站</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工程监督</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76.59</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70.80 </w:t>
            </w:r>
          </w:p>
        </w:tc>
      </w:tr>
      <w:tr w:rsidR="00152215" w:rsidRPr="00152215" w:rsidTr="00152215">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lastRenderedPageBreak/>
              <w:t>15</w:t>
            </w:r>
          </w:p>
        </w:tc>
        <w:tc>
          <w:tcPr>
            <w:tcW w:w="100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4"/>
                <w:szCs w:val="24"/>
              </w:rPr>
              <w:t>叶  剑</w:t>
            </w:r>
          </w:p>
        </w:tc>
        <w:tc>
          <w:tcPr>
            <w:tcW w:w="13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01100020108</w:t>
            </w:r>
          </w:p>
        </w:tc>
        <w:tc>
          <w:tcPr>
            <w:tcW w:w="14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丽水市水利水电工程质量监督站</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工程监督</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76.46</w:t>
            </w:r>
          </w:p>
        </w:tc>
        <w:tc>
          <w:tcPr>
            <w:tcW w:w="1080" w:type="dxa"/>
            <w:tcBorders>
              <w:top w:val="nil"/>
              <w:left w:val="nil"/>
              <w:bottom w:val="single" w:sz="4" w:space="0" w:color="auto"/>
              <w:right w:val="single" w:sz="4" w:space="0" w:color="auto"/>
            </w:tcBorders>
            <w:shd w:val="clear" w:color="auto" w:fill="auto"/>
            <w:vAlign w:val="center"/>
            <w:hideMark/>
          </w:tcPr>
          <w:p w:rsidR="00152215" w:rsidRPr="00152215" w:rsidRDefault="00152215" w:rsidP="00152215">
            <w:pPr>
              <w:widowControl/>
              <w:jc w:val="center"/>
              <w:rPr>
                <w:rFonts w:ascii="宋体" w:eastAsia="宋体" w:hAnsi="宋体" w:cs="宋体"/>
                <w:kern w:val="0"/>
                <w:sz w:val="24"/>
                <w:szCs w:val="24"/>
              </w:rPr>
            </w:pPr>
            <w:r w:rsidRPr="00152215">
              <w:rPr>
                <w:rFonts w:ascii="仿宋_GB2312" w:eastAsia="仿宋_GB2312" w:hAnsi="宋体" w:cs="宋体" w:hint="eastAsia"/>
                <w:kern w:val="0"/>
                <w:sz w:val="20"/>
                <w:szCs w:val="20"/>
              </w:rPr>
              <w:t xml:space="preserve">69.23 </w:t>
            </w:r>
          </w:p>
        </w:tc>
      </w:tr>
    </w:tbl>
    <w:p w:rsidR="00152215" w:rsidRPr="00152215" w:rsidRDefault="00152215" w:rsidP="00152215">
      <w:pPr>
        <w:widowControl/>
        <w:spacing w:line="450" w:lineRule="atLeast"/>
        <w:jc w:val="left"/>
        <w:rPr>
          <w:rFonts w:ascii="宋体" w:eastAsia="宋体" w:hAnsi="宋体" w:cs="宋体"/>
          <w:color w:val="333333"/>
          <w:kern w:val="0"/>
          <w:sz w:val="24"/>
          <w:szCs w:val="24"/>
        </w:rPr>
      </w:pPr>
      <w:r w:rsidRPr="00152215">
        <w:rPr>
          <w:rFonts w:ascii="仿宋_GB2312" w:eastAsia="仿宋_GB2312" w:hAnsi="宋体" w:cs="宋体" w:hint="eastAsia"/>
          <w:color w:val="333333"/>
          <w:kern w:val="0"/>
          <w:sz w:val="32"/>
          <w:szCs w:val="32"/>
        </w:rPr>
        <w:t> </w:t>
      </w:r>
    </w:p>
    <w:p w:rsidR="00F66139" w:rsidRDefault="00F66139"/>
    <w:sectPr w:rsidR="00F66139" w:rsidSect="00F661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2215"/>
    <w:rsid w:val="00152215"/>
    <w:rsid w:val="00F66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3102999">
      <w:bodyDiv w:val="1"/>
      <w:marLeft w:val="0"/>
      <w:marRight w:val="0"/>
      <w:marTop w:val="0"/>
      <w:marBottom w:val="0"/>
      <w:divBdr>
        <w:top w:val="none" w:sz="0" w:space="0" w:color="auto"/>
        <w:left w:val="none" w:sz="0" w:space="0" w:color="auto"/>
        <w:bottom w:val="none" w:sz="0" w:space="0" w:color="auto"/>
        <w:right w:val="none" w:sz="0" w:space="0" w:color="auto"/>
      </w:divBdr>
      <w:divsChild>
        <w:div w:id="1793328578">
          <w:marLeft w:val="0"/>
          <w:marRight w:val="0"/>
          <w:marTop w:val="0"/>
          <w:marBottom w:val="0"/>
          <w:divBdr>
            <w:top w:val="none" w:sz="0" w:space="0" w:color="auto"/>
            <w:left w:val="none" w:sz="0" w:space="0" w:color="auto"/>
            <w:bottom w:val="none" w:sz="0" w:space="0" w:color="auto"/>
            <w:right w:val="none" w:sz="0" w:space="0" w:color="auto"/>
          </w:divBdr>
          <w:divsChild>
            <w:div w:id="18556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2016-06-18T09:27:00Z</dcterms:created>
  <dcterms:modified xsi:type="dcterms:W3CDTF">2016-06-18T09:27:00Z</dcterms:modified>
</cp:coreProperties>
</file>