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jc w:val="center"/>
        <w:tblCellSpacing w:w="0" w:type="dxa"/>
        <w:tblInd w:w="1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990"/>
        <w:gridCol w:w="3405"/>
        <w:gridCol w:w="24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姓名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性别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拟录用岗位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郭益杉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女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涉台宣传活动策划岗位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上海市人民政府台湾事务办公室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4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范洋</w:t>
            </w:r>
          </w:p>
        </w:tc>
        <w:tc>
          <w:tcPr>
            <w:tcW w:w="99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男</w:t>
            </w:r>
          </w:p>
        </w:tc>
        <w:tc>
          <w:tcPr>
            <w:tcW w:w="3405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涉台纠纷调处及突发事件应急协处岗位</w:t>
            </w:r>
          </w:p>
        </w:tc>
        <w:tc>
          <w:tcPr>
            <w:tcW w:w="2400" w:type="dxa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  <w:t>上海市人民政府台湾事务办公室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6490F89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4D243C"/>
    <w:rsid w:val="3F722D84"/>
    <w:rsid w:val="3F8B427F"/>
    <w:rsid w:val="3FAE428E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7E6573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985665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D092E3C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2016-08-11T03:30:36Z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