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88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075"/>
        <w:gridCol w:w="885"/>
        <w:gridCol w:w="420"/>
        <w:gridCol w:w="1020"/>
        <w:gridCol w:w="1575"/>
        <w:gridCol w:w="768"/>
        <w:gridCol w:w="182"/>
        <w:gridCol w:w="1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8885" w:type="dxa"/>
            <w:gridSpan w:val="9"/>
            <w:tcBorders>
              <w:top w:val="nil"/>
              <w:left w:val="nil"/>
              <w:bottom w:val="single" w:color="ECE9AC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640"/>
              <w:jc w:val="left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年绵竹市事业单位非教师岗位公招聘前公示人员名单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 位编 码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198508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2160105044107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罗国琳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198508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2160105043322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绵竹市人民医院（三）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2160105044228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绵竹市人民医院（四）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198608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2160105043622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绵竹市第二人民医院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李玉琼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198811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2160105042704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绵竹市中医医院（二）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198911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2160105042422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绵竹市疾病控制与预防中心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许艳梅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2160105044613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绵竹市富新镇卫生院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李洋洋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2160105043218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绵竹市新市镇卫生院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廖文兵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2160105044818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绵竹市什地镇卫生院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郑光兰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198801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2160105044808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绵竹市拱星镇卫生院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张安强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198402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2160105044519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绵竹市土门镇卫生院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王国芳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198210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2160105044413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绵竹市清道卫生院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刘和俊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2160105043724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35078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绵竹市卫生进修学校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黄亚茜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199201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3160105032105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35079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绵竹市医药改革综合办公室（一）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卿红红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198809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3160105041602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35079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绵竹市医药改革综合办公室（一）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彭茂金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3160105031826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绵竹市医药改革综合办公室（二）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何青青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198708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3160105020113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绵竹市医药改革综合办公室（三）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何桂林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3160105032323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绵竹市精神病医院（二）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范文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3160105023114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绵竹市广济镇卫生院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肖瑶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199003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3160105030528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绵竹市房屋安全鉴定中心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黄芃嘉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199304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3160105022124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绵竹市房屋安全鉴定中心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白骅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199002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3160105013307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绵竹市计量检定测试所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张永清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198809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3160105022808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1D675B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920C25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57C4FAB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84729C"/>
    <w:rsid w:val="63B003F9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2016-08-29T08:00:01Z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