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60" w:type="dxa"/>
        <w:jc w:val="center"/>
        <w:tblInd w:w="-8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740"/>
        <w:gridCol w:w="1600"/>
        <w:gridCol w:w="1740"/>
        <w:gridCol w:w="164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准考证号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笔试成绩</w:t>
            </w: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（占40%）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面试成绩</w:t>
            </w: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（占60%）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综合成绩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财务会计(201601)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2016003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40.32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67.32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2016004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45.24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75.24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2016005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31.2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48.18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>79.38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</w:rPr>
              <w:t xml:space="preserve">进入体检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