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234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宜宾县事业单位2016年公开考核招聘拟聘用人员公示表</w:t>
      </w:r>
    </w:p>
    <w:tbl>
      <w:tblPr>
        <w:tblW w:w="1272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25"/>
        <w:gridCol w:w="467"/>
        <w:gridCol w:w="1215"/>
        <w:gridCol w:w="945"/>
        <w:gridCol w:w="1275"/>
        <w:gridCol w:w="1185"/>
        <w:gridCol w:w="1170"/>
        <w:gridCol w:w="1170"/>
        <w:gridCol w:w="1020"/>
        <w:gridCol w:w="720"/>
        <w:gridCol w:w="735"/>
        <w:gridCol w:w="75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tblHeader/>
          <w:tblCellSpacing w:w="0" w:type="dxa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(学位)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政策加分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唐勇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1978.10.07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泸州医学院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宜宾县医疗保险局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监督审核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汪东梅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1976.10.14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宜宾县医疗保险局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监督审核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蒋毅婷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1984.01.08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四川交通职业技术学院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土木工程质量检测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宜宾县公路养护管理段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工程技术人员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徐梅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1987.08.18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西华大学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宜宾县公路养护管理段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财务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赵兴强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1976.11.11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渝州大学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应用化学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宜宾县产品质量监督检验所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技术负责人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1985.10.13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比较文学与世界文学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宜宾县第二中学校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岳荟灵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1991.11.6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宁波大学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宜宾县第二中学校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汪英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1987.10.23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四川师范大学生命科学学院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学科教学（生物）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宜宾县第二中学校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高中生物教师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曹兴华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1989.6.2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四川师范大学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中国历史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宜宾县第二中学校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高中历史教师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涂丽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1989.11.12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英国格拉斯哥大学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教育学研究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宜宾县教师教学研究与教师培训中心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研训教师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严秋雨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1993.7.29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四川音乐学院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87.02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87.02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刘美玲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1994.11.21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阿坝师范学院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83.64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83.64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张洁川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1991.1.29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79.62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79.62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阳春梅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1992.9.11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陈俊霞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1994.5.4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西南大学美术学院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绘画专业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83.66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83.66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李慧敏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1991.3.26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成都理工大学传播学与艺术学院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艺术设计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肖美琪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1994.7.13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宜宾县乡镇初级中学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83.76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83.76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魏银芳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1991.2.3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内江师范学院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84.54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84.54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徐强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1993.8.24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音乐表演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83.98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83.98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马有利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1994.2.17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三亚学院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音乐表演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81.77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81.77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廖利君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1989.9.15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黄河科技学院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音乐表演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刘玉洁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1990.8.29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四川成都大学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舞蹈表演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周孟思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1994.2.21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四川职业技术学院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79.07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79.07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李美玲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1992.4.7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绵阳师范学院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78.12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78.12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任旭琴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1992.8.19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音乐表演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李玲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1992.4.17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本科学士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四川民族学院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76.44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76.44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侯苏庭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1991.1.28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舞蹈学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蒋佳利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1991.10.25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内江师范学院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73.99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73.99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魏万凌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1991.12.23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成都艺术职业技术学院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李淑贤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1994.4.8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内江师范学院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冯莉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1995.6.28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四川幼儿师范高等专科学校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曹琳钧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1991.1.13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湖南工业大学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艺术设计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丁佳佳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1993.8.15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内江师范学院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艺术设计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81.41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81.41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易建秋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1990.7.1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艺术设计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梁陈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1990.1.27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内江师范学院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82.34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86.34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詹建伟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1990.2.3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绵阳师范学院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85.72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85.72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胡良波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1993.4.20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84.74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84.74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曾江艳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1994.3.15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四川理工学院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84.56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84.56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张银玲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1992.4.26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绵阳师范学院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84.42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84.42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张桂蓉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1993.4.2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84.38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84.38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杨铭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1993.9.29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84.32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84.32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陈帅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1993.10.7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成都中医药大学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宜宾县乡镇片区小学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1990.10.27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西安医学院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宜宾县疾病预防控制中心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周刘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1993.04.15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西南医科大学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宜宾县疾病预防控制中心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杜婉云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1990.08.21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成都医学院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宜宾县疾病预防控制中心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罗白梅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1989.10.30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长沙医学院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临床医学（医学影像方向）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宜宾县人民医院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影像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16272023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蔡世欧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1991.02.28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成都中医药大学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宜宾县人民医院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病理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16282024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狄玉梅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1991.08.20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川北医学院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护理学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宜宾县人民医院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16282025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2016-10-08T06:29:26Z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