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</w:t>
      </w:r>
      <w:bookmarkStart w:id="0" w:name="_GoBack"/>
      <w:r>
        <w:rPr>
          <w:b/>
          <w:bCs/>
          <w:sz w:val="18"/>
          <w:szCs w:val="18"/>
        </w:rPr>
        <w:t>若羌县文化馆2016年编外工作人员招聘成绩公示</w:t>
      </w:r>
    </w:p>
    <w:bookmarkEnd w:id="0"/>
    <w:tbl>
      <w:tblPr>
        <w:tblW w:w="83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240"/>
        <w:gridCol w:w="681"/>
        <w:gridCol w:w="1481"/>
        <w:gridCol w:w="1452"/>
        <w:gridCol w:w="1142"/>
        <w:gridCol w:w="19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笔试成绩50%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面试成绩50%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是否进体验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652824001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李慧美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555555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b/>
          <w:bCs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047D"/>
    <w:rsid w:val="14EE0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current"/>
    <w:basedOn w:val="3"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14">
    <w:name w:val="disabled"/>
    <w:basedOn w:val="3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2016-10-09T08:39:00Z</dcterms:created>
  <dc:creator>guoqiang</dc:creator>
  <cp:lastModifiedBy>guoqiang</cp:lastModifiedBy>
  <dcterms:modified xsi:type="dcterms:W3CDTF">2016-10-09T08:40:06Z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