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  <w:t xml:space="preserve">           </w:t>
      </w: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24"/>
          <w:szCs w:val="24"/>
          <w:shd w:val="clear" w:fill="FFFFFF"/>
        </w:rPr>
        <w:t>襄阳市城乡建设委员会系统事业单位公开招聘拟聘用人员名单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659" w:type="dxa"/>
        <w:jc w:val="center"/>
        <w:tblInd w:w="-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99"/>
        <w:gridCol w:w="1338"/>
        <w:gridCol w:w="1033"/>
        <w:gridCol w:w="2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 考 单 位</w:t>
            </w:r>
          </w:p>
        </w:tc>
        <w:tc>
          <w:tcPr>
            <w:tcW w:w="13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报考专业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襄阳市市政管理处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马襄宇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襄阳市市政管理处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向  潇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机械设备管理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襄阳市市政管理处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曹梦成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机械设备管理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襄阳市人民广场管理处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陈冰冰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风景园林</w:t>
            </w: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94249"/>
    <w:rsid w:val="3FF942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2016-10-12T10:09:00Z</dcterms:created>
  <dc:creator>guoqiang</dc:creator>
  <cp:lastModifiedBy>guoqiang</cp:lastModifiedBy>
  <dcterms:modified xsi:type="dcterms:W3CDTF">2016-10-12T10:10:34Z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