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tblCellSpacing w:w="22" w:type="dxa"/>
        <w:tblCellMar>
          <w:top w:w="75" w:type="dxa"/>
          <w:left w:w="75" w:type="dxa"/>
          <w:bottom w:w="75" w:type="dxa"/>
          <w:right w:w="75" w:type="dxa"/>
        </w:tblCellMar>
        <w:tblLook w:val="04A0" w:firstRow="1" w:lastRow="0" w:firstColumn="1" w:lastColumn="0" w:noHBand="0" w:noVBand="1"/>
      </w:tblPr>
      <w:tblGrid>
        <w:gridCol w:w="8306"/>
      </w:tblGrid>
      <w:tr w:rsidR="00A57C7D" w:rsidRPr="00A57C7D" w:rsidTr="00A57C7D">
        <w:trPr>
          <w:tblCellSpacing w:w="22" w:type="dxa"/>
        </w:trPr>
        <w:tc>
          <w:tcPr>
            <w:tcW w:w="0" w:type="auto"/>
            <w:hideMark/>
          </w:tcPr>
          <w:p w:rsidR="00A57C7D" w:rsidRPr="00A57C7D" w:rsidRDefault="00A57C7D" w:rsidP="00A57C7D">
            <w:pPr>
              <w:widowControl/>
              <w:jc w:val="left"/>
              <w:rPr>
                <w:rFonts w:ascii="宋体" w:eastAsia="宋体" w:hAnsi="宋体" w:cs="宋体"/>
                <w:kern w:val="0"/>
                <w:sz w:val="24"/>
                <w:szCs w:val="24"/>
              </w:rPr>
            </w:pPr>
          </w:p>
        </w:tc>
      </w:tr>
      <w:tr w:rsidR="00A57C7D" w:rsidRPr="00A57C7D" w:rsidTr="00A57C7D">
        <w:trPr>
          <w:trHeight w:val="3750"/>
          <w:tblCellSpacing w:w="22" w:type="dxa"/>
        </w:trPr>
        <w:tc>
          <w:tcPr>
            <w:tcW w:w="0" w:type="auto"/>
            <w:hideMark/>
          </w:tcPr>
          <w:tbl>
            <w:tblPr>
              <w:tblW w:w="11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1497"/>
              <w:gridCol w:w="1617"/>
              <w:gridCol w:w="614"/>
              <w:gridCol w:w="1005"/>
              <w:gridCol w:w="1004"/>
              <w:gridCol w:w="1004"/>
              <w:gridCol w:w="974"/>
              <w:gridCol w:w="1018"/>
              <w:gridCol w:w="1841"/>
            </w:tblGrid>
            <w:tr w:rsidR="00A57C7D" w:rsidRPr="00A57C7D">
              <w:trPr>
                <w:trHeight w:val="585"/>
              </w:trPr>
              <w:tc>
                <w:tcPr>
                  <w:tcW w:w="11280" w:type="dxa"/>
                  <w:gridSpan w:val="10"/>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36"/>
                      <w:szCs w:val="36"/>
                    </w:rPr>
                    <w:t>大兴区2016年第二批事业单位公开招聘（招考）面试成绩及综合成绩公告</w:t>
                  </w:r>
                </w:p>
              </w:tc>
            </w:tr>
            <w:tr w:rsidR="00A57C7D" w:rsidRPr="00A57C7D">
              <w:trPr>
                <w:trHeight w:val="480"/>
              </w:trPr>
              <w:tc>
                <w:tcPr>
                  <w:tcW w:w="7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面试时间</w:t>
                  </w: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主管单位</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报考单位</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岗位代码</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准考证号</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面试成绩</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综合成绩</w:t>
                  </w:r>
                </w:p>
              </w:tc>
              <w:tc>
                <w:tcPr>
                  <w:tcW w:w="97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面试考官组平均分</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是否进入体检考察</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黑体" w:eastAsia="黑体" w:hAnsi="黑体" w:cs="宋体" w:hint="eastAsia"/>
                      <w:b/>
                      <w:bCs/>
                      <w:kern w:val="0"/>
                      <w:sz w:val="24"/>
                      <w:szCs w:val="24"/>
                    </w:rPr>
                    <w:t>备注</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10月11日第一考场（上午）</w:t>
                  </w: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大兴区体育局</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大兴区体育运动学校</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89.05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75.02</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78.48</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大兴区新兴产业促进服务中心</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大兴区新兴产业促进服务中心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16020322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16020327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82.90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16020403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77.03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72.52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16020329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76.83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72.41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84.69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76.43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68.58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16020420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82.22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80.42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70.49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16020422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10月11日第二考场（上午）</w:t>
                  </w: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大兴区广播电视中心</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大兴区广播电视中心</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16021527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72.10</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76.36</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大兴区文化委员会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大兴区文化馆</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76.01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74.50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71.80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大兴区文化活动服务中心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82.25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73.62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75.37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弃考</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82.60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75.09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73.39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16022227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71.99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10月11日第三考场（上午）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大兴区旅游发展委员会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北京旅游咨询服务中心大兴服务站</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89.37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77.18</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80.02</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86.75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76.87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7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北京大兴国际机场建设综合服务中心</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北京大兴国际机场建设综合服务中心</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88.30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大兴区经济和信息化委员会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大兴区中小企业服务中心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16020309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84.92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74.58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73.67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大兴区信息中心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85.95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77.89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66.58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16020320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85.22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76.61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80.75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63.70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10月11日第四考场（上午）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大兴区农村工作委员会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大兴区农业环境监测站</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16020604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71.86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68.93</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71.37</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16020529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70.39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16020603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65.78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16020601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66.27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大兴区气象预警信息发布中心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16020606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69.37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大兴区商务委员会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大兴区商务监督检查所</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77.85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78.30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80.47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62.69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63.85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16021526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69.97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72.98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16021519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16021524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67.43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16021520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65.68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10月11日第五考场（上午）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大兴区博兴街道办事处</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大兴区博兴街道综合服务中心</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81.78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72.89</w:t>
                  </w:r>
                </w:p>
              </w:tc>
              <w:tc>
                <w:tcPr>
                  <w:tcW w:w="97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78.84</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大兴区博兴街道社会治理服务中心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16021807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87.34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16021728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82.08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16021803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76.37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16021806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74.99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大兴区博兴街道居民事务服务中心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74.16</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69.58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80.67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73.83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76.43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16021814</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67.11</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64.55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大兴区博兴街道社会动员中心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49</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16021818</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81.85</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16021817</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77.53</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10月11日第一考场（下午）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大兴区环境卫生服务中心</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大兴区环境卫生服务中心机关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16020616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83.46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76.73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79.31</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16020613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75.78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80.99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16020714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80.94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77.97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16020807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76.18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86.97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75.36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16020908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75.18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84.64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81.53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77.40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16021127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16021126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69.95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大兴区环境卫生服务心粪便消纳站</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16021217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88.65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82.82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16021220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83.61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16021222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77.34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大兴区环境卫生服务中心清运队</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16021310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84.87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16021324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81.64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74.82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16021321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74.47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87.72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78.86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16021403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75.56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71.28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16021420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16021410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73.41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10月11日第二考场（下午）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北京市规划委员会大兴分局</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大兴区远大规划设计研究所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16021709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92.29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82.15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80.76</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81.63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78.32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76.66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72.62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71.81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79.68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大兴区住房和城乡建设委员会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大兴区住房保障事务中心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16022305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83.56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74.78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16022304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16022307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85.44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16022309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83.37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16022310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72.57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大兴区房屋产权交易管理中心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93.88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82.15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77.58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16022405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77.47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16022404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78.86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70.93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16022409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80.42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76.16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69.08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16022324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74.08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67.54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87.15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73.58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16022422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76.28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16022426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83.51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71.76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16022425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80.61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10月11日第三考场（下午）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大兴区房屋征收事务中心</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大兴区房屋征收事务中心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86.60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80.30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79.41</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79.98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74.49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75.86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16021625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87.07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77.66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16021702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大兴区交通局</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大兴区客运出租管理所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16021822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85.85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74.39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69.69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16021823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70.94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66.97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大兴区城市稽查队</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16021911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88.47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16021902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80.70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72.35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16021906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74.55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68.78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84.51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76.25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72.31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16021924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74.89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69.95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大兴区十里堡公路交通检查站</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16022028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89.84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76.92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76.00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66.06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大兴区凤河营公路交通检查站</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86.49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16022108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87.70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16022123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75.07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10月11日第四考场（下午）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大兴区人民政府法制办公室</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大兴区行政复议接待室</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77.51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75.95</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16021528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86.70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71.53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16021606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78.46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71.42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75.67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70.34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69.56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69.23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16021611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弃考</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34.00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北京大兴新媒体产业基地管理委员会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大兴新媒体产业基地管理委员会</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16022429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86.47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86.12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80.06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74.28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16022507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74.03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76.46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65.77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63.39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74.08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70.54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16022526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75.23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75.51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71.75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16022529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71.61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70.81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16022521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70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10月11日第五考场（下午）</w:t>
                  </w: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大兴区发展和改革委员会</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大兴区投资管理服务中心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73.56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77.96</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82.83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73.41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大兴区电力管理协调服务中心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16020505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83.41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大兴区价格认证中心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16020524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87.06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82.53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16020519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79.48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74.74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16020511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78.93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r>
            <w:tr w:rsidR="00A57C7D" w:rsidRPr="00A57C7D">
              <w:trPr>
                <w:trHeight w:val="48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大兴区企业发展研究中心</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16020527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面试成绩未过本组平均分</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大兴区审计局</w:t>
                  </w: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大兴区内部审计指导所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75.77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78.88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16020113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87.53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76.27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80.86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72.44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71.72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16020104</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69.88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69.94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620"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大兴区审计</w:t>
                  </w:r>
                  <w:r w:rsidRPr="00A57C7D">
                    <w:rPr>
                      <w:rFonts w:ascii="宋体" w:eastAsia="宋体" w:hAnsi="宋体" w:cs="宋体" w:hint="eastAsia"/>
                      <w:kern w:val="0"/>
                      <w:sz w:val="24"/>
                      <w:szCs w:val="24"/>
                    </w:rPr>
                    <w:br/>
                    <w:t>事务管理中心</w:t>
                  </w:r>
                </w:p>
              </w:tc>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16020302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81.91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16020126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84.17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75.59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16020221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76.41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是</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16020212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73.65</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71.83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16020223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77.43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71.71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16020201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75.73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70.87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75.67</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70.84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16020228</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74.56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68.78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73.09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68.04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16020116</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71.89</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67.45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 xml:space="preserve">　</w:t>
                  </w:r>
                </w:p>
              </w:tc>
            </w:tr>
            <w:tr w:rsidR="00A57C7D" w:rsidRPr="00A57C7D">
              <w:trPr>
                <w:trHeight w:val="600"/>
              </w:trPr>
              <w:tc>
                <w:tcPr>
                  <w:tcW w:w="7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61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97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r>
            <w:tr w:rsidR="00A57C7D" w:rsidRPr="00A57C7D">
              <w:trPr>
                <w:trHeight w:val="600"/>
              </w:trPr>
              <w:tc>
                <w:tcPr>
                  <w:tcW w:w="11280" w:type="dxa"/>
                  <w:gridSpan w:val="10"/>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r w:rsidRPr="00A57C7D">
                    <w:rPr>
                      <w:rFonts w:ascii="宋体" w:eastAsia="宋体" w:hAnsi="宋体" w:cs="宋体" w:hint="eastAsia"/>
                      <w:kern w:val="0"/>
                      <w:sz w:val="27"/>
                      <w:szCs w:val="27"/>
                    </w:rPr>
                    <w:t>提示：1.进入体检、考察环节的考生体检和考察时间由招聘单位另行通知，请保持通讯畅通。</w:t>
                  </w:r>
                </w:p>
              </w:tc>
            </w:tr>
            <w:tr w:rsidR="00A57C7D" w:rsidRPr="00A57C7D">
              <w:trPr>
                <w:trHeight w:val="600"/>
              </w:trPr>
              <w:tc>
                <w:tcPr>
                  <w:tcW w:w="11280" w:type="dxa"/>
                  <w:gridSpan w:val="10"/>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r w:rsidRPr="00A57C7D">
                    <w:rPr>
                      <w:rFonts w:ascii="宋体" w:eastAsia="宋体" w:hAnsi="宋体" w:cs="宋体" w:hint="eastAsia"/>
                      <w:kern w:val="0"/>
                      <w:sz w:val="27"/>
                      <w:szCs w:val="27"/>
                    </w:rPr>
                    <w:t>2.个别参加面试人数与录用计划数比例低于3:1的岗位，报考人员面试成绩应达到其所在面试考官小组使用同一套面试题本面试的所有人员的平均分，方可进入体检和考察。</w:t>
                  </w:r>
                </w:p>
              </w:tc>
            </w:tr>
            <w:tr w:rsidR="00A57C7D" w:rsidRPr="00A57C7D">
              <w:trPr>
                <w:trHeight w:val="600"/>
              </w:trPr>
              <w:tc>
                <w:tcPr>
                  <w:tcW w:w="11280" w:type="dxa"/>
                  <w:gridSpan w:val="10"/>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r w:rsidRPr="00A57C7D">
                    <w:rPr>
                      <w:rFonts w:ascii="宋体" w:eastAsia="宋体" w:hAnsi="宋体" w:cs="宋体" w:hint="eastAsia"/>
                      <w:kern w:val="0"/>
                      <w:sz w:val="27"/>
                      <w:szCs w:val="27"/>
                    </w:rPr>
                    <w:t>3.监督电话：81298996</w:t>
                  </w:r>
                </w:p>
              </w:tc>
            </w:tr>
            <w:tr w:rsidR="00A57C7D" w:rsidRPr="00A57C7D">
              <w:trPr>
                <w:trHeight w:val="600"/>
              </w:trPr>
              <w:tc>
                <w:tcPr>
                  <w:tcW w:w="11280" w:type="dxa"/>
                  <w:gridSpan w:val="10"/>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b/>
                      <w:bCs/>
                      <w:kern w:val="0"/>
                      <w:sz w:val="27"/>
                      <w:szCs w:val="27"/>
                    </w:rPr>
                    <w:t>版权归大兴区人力资源和社会保障局所有，未经许可，请勿转载！</w:t>
                  </w:r>
                </w:p>
              </w:tc>
            </w:tr>
            <w:tr w:rsidR="00A57C7D" w:rsidRPr="00A57C7D">
              <w:trPr>
                <w:trHeight w:val="600"/>
              </w:trPr>
              <w:tc>
                <w:tcPr>
                  <w:tcW w:w="70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kern w:val="0"/>
                      <w:sz w:val="18"/>
                      <w:szCs w:val="18"/>
                    </w:rPr>
                    <w:t> </w:t>
                  </w:r>
                </w:p>
              </w:tc>
              <w:tc>
                <w:tcPr>
                  <w:tcW w:w="4005" w:type="dxa"/>
                  <w:gridSpan w:val="4"/>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center"/>
                    <w:rPr>
                      <w:rFonts w:ascii="宋体" w:eastAsia="宋体" w:hAnsi="宋体" w:cs="宋体"/>
                      <w:kern w:val="0"/>
                      <w:sz w:val="18"/>
                      <w:szCs w:val="18"/>
                    </w:rPr>
                  </w:pPr>
                  <w:r w:rsidRPr="00A57C7D">
                    <w:rPr>
                      <w:rFonts w:ascii="宋体" w:eastAsia="宋体" w:hAnsi="宋体" w:cs="宋体" w:hint="eastAsia"/>
                      <w:kern w:val="0"/>
                      <w:sz w:val="27"/>
                      <w:szCs w:val="27"/>
                    </w:rPr>
                    <w:t>2016年10月17日</w:t>
                  </w:r>
                </w:p>
              </w:tc>
              <w:tc>
                <w:tcPr>
                  <w:tcW w:w="1845" w:type="dxa"/>
                  <w:tcBorders>
                    <w:top w:val="outset" w:sz="6" w:space="0" w:color="auto"/>
                    <w:left w:val="outset" w:sz="6" w:space="0" w:color="auto"/>
                    <w:bottom w:val="outset" w:sz="6" w:space="0" w:color="auto"/>
                    <w:right w:val="outset" w:sz="6" w:space="0" w:color="auto"/>
                  </w:tcBorders>
                  <w:vAlign w:val="center"/>
                  <w:hideMark/>
                </w:tcPr>
                <w:p w:rsidR="00A57C7D" w:rsidRPr="00A57C7D" w:rsidRDefault="00A57C7D" w:rsidP="00A57C7D">
                  <w:pPr>
                    <w:widowControl/>
                    <w:jc w:val="left"/>
                    <w:rPr>
                      <w:rFonts w:ascii="宋体" w:eastAsia="宋体" w:hAnsi="宋体" w:cs="宋体"/>
                      <w:kern w:val="0"/>
                      <w:sz w:val="18"/>
                      <w:szCs w:val="18"/>
                    </w:rPr>
                  </w:pPr>
                  <w:r w:rsidRPr="00A57C7D">
                    <w:rPr>
                      <w:rFonts w:ascii="宋体" w:eastAsia="宋体" w:hAnsi="宋体" w:cs="宋体"/>
                      <w:kern w:val="0"/>
                      <w:sz w:val="18"/>
                      <w:szCs w:val="18"/>
                    </w:rPr>
                    <w:t> </w:t>
                  </w:r>
                </w:p>
              </w:tc>
            </w:tr>
          </w:tbl>
          <w:p w:rsidR="00A57C7D" w:rsidRPr="00A57C7D" w:rsidRDefault="00A57C7D" w:rsidP="00A57C7D">
            <w:pPr>
              <w:widowControl/>
              <w:spacing w:line="375" w:lineRule="atLeast"/>
              <w:jc w:val="left"/>
              <w:rPr>
                <w:rFonts w:ascii="Simsun" w:eastAsia="宋体" w:hAnsi="Simsun" w:cs="宋体"/>
                <w:color w:val="000000"/>
                <w:kern w:val="0"/>
                <w:szCs w:val="21"/>
              </w:rPr>
            </w:pPr>
          </w:p>
        </w:tc>
      </w:tr>
    </w:tbl>
    <w:p w:rsidR="00247A42" w:rsidRDefault="00247A42">
      <w:bookmarkStart w:id="0" w:name="_GoBack"/>
      <w:bookmarkEnd w:id="0"/>
    </w:p>
    <w:sectPr w:rsidR="00247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7F"/>
    <w:rsid w:val="00247A42"/>
    <w:rsid w:val="00A57C7D"/>
    <w:rsid w:val="00BB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EAE20-1676-4308-A3EF-99B21E44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7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9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5918</Characters>
  <Application>Microsoft Office Word</Application>
  <DocSecurity>0</DocSecurity>
  <Lines>49</Lines>
  <Paragraphs>13</Paragraphs>
  <ScaleCrop>false</ScaleCrop>
  <Company>CHINA</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2016-10-17T11:06:00Z</dcterms:created>
  <dcterms:modified xsi:type="dcterms:W3CDTF">2016-10-17T11:06:00Z</dcterms:modified>
</cp:coreProperties>
</file>