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1"/>
          <w:szCs w:val="31"/>
        </w:rPr>
        <w:t>南充职业技术学院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</w:rPr>
        <w:t>2016年“嘉陵江英才工程”引进工作人员拟聘人员名单</w:t>
      </w:r>
    </w:p>
    <w:p>
      <w:pPr>
        <w:pStyle w:val="3"/>
        <w:keepNext w:val="0"/>
        <w:keepLines w:val="0"/>
        <w:widowControl/>
        <w:suppressLineNumbers w:val="0"/>
        <w:spacing w:line="555" w:lineRule="atLeast"/>
        <w:ind w:left="0" w:firstLine="435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1"/>
          <w:szCs w:val="31"/>
        </w:rPr>
        <w:t> </w:t>
      </w:r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85"/>
        <w:gridCol w:w="840"/>
        <w:gridCol w:w="2535"/>
        <w:gridCol w:w="2415"/>
        <w:gridCol w:w="75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2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考核单位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引进岗位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成绩排名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魏  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南充职业技术学院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预防兽医教师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熊荣园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南充职业技术学院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食品科学教师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张秋菊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南充职业技术学院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学前教育专业教师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邹  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南充职业技术学院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学前教育专业教师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李惠娜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南充职业技术学院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教育学教师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  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南充职业技术学院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美术学教师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1AA2E96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C0954"/>
    <w:rsid w:val="4806713C"/>
    <w:rsid w:val="496B4453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8F2FEF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2016-10-21T08:08:28Z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