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90" w:type="dxa"/>
        <w:tblCellSpacing w:w="7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0"/>
      </w:tblGrid>
      <w:tr>
        <w:tblPrEx>
          <w:shd w:val="clear"/>
          <w:tblLayout w:type="fixed"/>
        </w:tblPrEx>
        <w:trPr>
          <w:tblCellSpacing w:w="75" w:type="dxa"/>
        </w:trPr>
        <w:tc>
          <w:tcPr>
            <w:tcW w:w="13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  <w:bookmarkStart w:id="0" w:name="_GoBack"/>
            <w:bookmarkEnd w:id="0"/>
          </w:p>
        </w:tc>
      </w:tr>
      <w:tr>
        <w:tblPrEx>
          <w:shd w:val="clear"/>
          <w:tblLayout w:type="fixed"/>
        </w:tblPrEx>
        <w:trPr>
          <w:tblCellSpacing w:w="75" w:type="dxa"/>
        </w:trPr>
        <w:tc>
          <w:tcPr>
            <w:tcW w:w="13890" w:type="dxa"/>
            <w:shd w:val="clear"/>
            <w:vAlign w:val="center"/>
          </w:tcPr>
          <w:tbl>
            <w:tblPr>
              <w:tblW w:w="906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5"/>
              <w:gridCol w:w="1005"/>
              <w:gridCol w:w="525"/>
              <w:gridCol w:w="3720"/>
              <w:gridCol w:w="3135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96" w:hRule="atLeast"/>
              </w:trPr>
              <w:tc>
                <w:tcPr>
                  <w:tcW w:w="9060" w:type="dxa"/>
                  <w:gridSpan w:val="5"/>
                  <w:tcBorders>
                    <w:top w:val="nil"/>
                    <w:left w:val="nil"/>
                    <w:bottom w:val="single" w:color="000000" w:sz="6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18"/>
                      <w:szCs w:val="18"/>
                      <w:lang w:val="en-US" w:eastAsia="zh-CN" w:bidi="ar"/>
                    </w:rPr>
                    <w:t>桂林市文化新闻出版广电局局属事业单位2016年度直接面试公开招聘聘用人员控制数人员聘前公示（16人） 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     现将桂林市文化新闻出版广电局局属事业单位2016年度直接面试公开招聘聘用人员控制数人员拟聘人员名单(16人)公示如下,公示期为7天。如有异议,请于2016年11月8日前,以书面形式署真实姓名向市人社局事业单位管理科反映。联系电话：2815018  2866296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              桂林市人力资源和社会保障局   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                   2016年10月29日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招聘岗位名称</w:t>
                  </w:r>
                </w:p>
              </w:tc>
            </w:tr>
            <w:tr>
              <w:tblPrEx>
                <w:tblLayout w:type="fixed"/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陈振坤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桂林市戏剧创作研究院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演员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张  娜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桂林市戏剧创作研究院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演员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李桂芳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桂林市戏剧创作研究院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演员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王铁城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桂林市戏剧创作研究院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演员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秦昕怡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桂林市戏剧创作研究院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演员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李亚卿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桂林市戏剧创作研究院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演员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陈瑶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石娟丽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王佩尧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刘羿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唐旭升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黄美玲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刘艺程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陈妥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李旭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67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卢云霞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桂林图书馆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</w:rPr>
                  </w:pPr>
                  <w:r>
                    <w:rPr>
                      <w:rFonts w:hint="default" w:ascii="Courier New" w:hAnsi="Courier New" w:eastAsia="Courier New" w:cs="Courier New"/>
                      <w:color w:val="333333"/>
                      <w:kern w:val="0"/>
                      <w:sz w:val="18"/>
                      <w:szCs w:val="18"/>
                      <w:lang w:val="en-US" w:eastAsia="zh-CN" w:bidi="ar"/>
                    </w:rPr>
                    <w:t>专业技术13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4E22C76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00657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9E226B"/>
    <w:rsid w:val="25A20C71"/>
    <w:rsid w:val="25F6473C"/>
    <w:rsid w:val="26022E89"/>
    <w:rsid w:val="26423CF5"/>
    <w:rsid w:val="26A9499E"/>
    <w:rsid w:val="26AB7A81"/>
    <w:rsid w:val="26B04E85"/>
    <w:rsid w:val="27D84179"/>
    <w:rsid w:val="28065EDD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F82910"/>
    <w:rsid w:val="4B184867"/>
    <w:rsid w:val="4B7A2B60"/>
    <w:rsid w:val="4B7F5542"/>
    <w:rsid w:val="4B963B15"/>
    <w:rsid w:val="4BC77B17"/>
    <w:rsid w:val="4BE50738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5D268BF"/>
    <w:rsid w:val="677D12EA"/>
    <w:rsid w:val="68AE6902"/>
    <w:rsid w:val="69052EFF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DBD153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2016-11-02T12:01:03Z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