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  <w:t>内蒙古自治区人口与发展研究中心关于2016年度公开招聘工作人员拟聘用人员名单</w:t>
      </w:r>
    </w:p>
    <w:tbl>
      <w:tblPr>
        <w:tblW w:w="907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40"/>
        <w:gridCol w:w="2130"/>
        <w:gridCol w:w="1410"/>
        <w:gridCol w:w="36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韩鹏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211501133905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3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自治区人口与发展研究中心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杨丽芳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211501128714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研究人员</w:t>
            </w:r>
          </w:p>
        </w:tc>
        <w:tc>
          <w:tcPr>
            <w:tcW w:w="3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自治区人口与发展研究中心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5AA8"/>
    <w:rsid w:val="57F85A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2016-11-04T11:47:00Z</dcterms:created>
  <dc:creator>guoqiang</dc:creator>
  <cp:lastModifiedBy>guoqiang</cp:lastModifiedBy>
  <dcterms:modified xsi:type="dcterms:W3CDTF">2016-11-04T12:09:50Z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