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  <w:t>余姚市发展和改革局公开招聘编外工作人员拟录用人员公示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314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902"/>
        <w:gridCol w:w="902"/>
        <w:gridCol w:w="902"/>
        <w:gridCol w:w="902"/>
        <w:gridCol w:w="902"/>
        <w:gridCol w:w="9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周铭烨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92F1D"/>
    <w:rsid w:val="7E092F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2017-01-04T10:33:00Z</dcterms:created>
  <dc:creator>ASUS</dc:creator>
  <cp:lastModifiedBy>ASUS</cp:lastModifiedBy>
  <dcterms:modified xsi:type="dcterms:W3CDTF">2017-01-04T10:33:40Z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