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8" w:lineRule="atLeast"/>
        <w:ind w:left="0" w:right="0" w:firstLine="0"/>
        <w:jc w:val="center"/>
        <w:rPr>
          <w:rFonts w:ascii="Arial" w:hAnsi="Arial" w:cs="Arial"/>
          <w:b/>
          <w:bCs w:val="0"/>
          <w:i w:val="0"/>
          <w:caps w:val="0"/>
          <w:color w:val="000000"/>
          <w:spacing w:val="0"/>
          <w:sz w:val="30"/>
          <w:szCs w:val="30"/>
        </w:rPr>
      </w:pPr>
      <w:bookmarkStart w:id="0" w:name="_GoBack"/>
      <w:bookmarkEnd w:id="0"/>
      <w:r>
        <w:rPr>
          <w:rFonts w:hint="default" w:ascii="Arial" w:hAnsi="Arial" w:cs="Arial"/>
          <w:b/>
          <w:bCs w:val="0"/>
          <w:i w:val="0"/>
          <w:caps w:val="0"/>
          <w:color w:val="FF3300"/>
          <w:spacing w:val="0"/>
          <w:sz w:val="30"/>
          <w:szCs w:val="30"/>
          <w:shd w:val="clear" w:fill="FFFFFF"/>
        </w:rPr>
        <w:t>2017年</w:t>
      </w:r>
      <w:r>
        <w:rPr>
          <w:rFonts w:hint="default" w:ascii="Arial" w:hAnsi="Arial" w:cs="Arial"/>
          <w:b/>
          <w:bCs w:val="0"/>
          <w:i w:val="0"/>
          <w:caps w:val="0"/>
          <w:color w:val="FF3300"/>
          <w:spacing w:val="0"/>
          <w:sz w:val="30"/>
          <w:szCs w:val="30"/>
          <w:bdr w:val="none" w:color="auto" w:sz="0" w:space="0"/>
          <w:shd w:val="clear" w:fill="FFFFFF"/>
        </w:rPr>
        <w:t>永嘉县事业单位引进高层次人才和特殊紧缺专业技术人员</w:t>
      </w:r>
      <w:r>
        <w:rPr>
          <w:rStyle w:val="5"/>
          <w:rFonts w:ascii="楷体_GB2312" w:hAnsi="Arial" w:eastAsia="楷体_GB2312" w:cs="楷体_GB2312"/>
          <w:b/>
          <w:bCs w:val="0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公示名单</w:t>
      </w:r>
    </w:p>
    <w:tbl>
      <w:tblPr>
        <w:tblW w:w="1168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1064"/>
        <w:gridCol w:w="826"/>
        <w:gridCol w:w="1064"/>
        <w:gridCol w:w="826"/>
        <w:gridCol w:w="952"/>
        <w:gridCol w:w="1653"/>
        <w:gridCol w:w="1302"/>
        <w:gridCol w:w="1177"/>
        <w:gridCol w:w="20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0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0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户口或生源地</w:t>
            </w:r>
          </w:p>
        </w:tc>
        <w:tc>
          <w:tcPr>
            <w:tcW w:w="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6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2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拟聘用单位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0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杨哲人</w:t>
            </w: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男</w:t>
            </w:r>
          </w:p>
        </w:tc>
        <w:tc>
          <w:tcPr>
            <w:tcW w:w="10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1987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年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月</w:t>
            </w: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鹿城区</w:t>
            </w:r>
          </w:p>
        </w:tc>
        <w:tc>
          <w:tcPr>
            <w:tcW w:w="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硕士研究生</w:t>
            </w:r>
          </w:p>
        </w:tc>
        <w:tc>
          <w:tcPr>
            <w:tcW w:w="16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浙江工业大学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2016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年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月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机械工程</w:t>
            </w:r>
          </w:p>
        </w:tc>
        <w:tc>
          <w:tcPr>
            <w:tcW w:w="2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浙江省泵阀产品质量检验中心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51CA6"/>
    <w:rsid w:val="62151C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2017-01-10T05:04:00Z</dcterms:created>
  <dc:creator>ASUS</dc:creator>
  <cp:lastModifiedBy>ASUS</cp:lastModifiedBy>
  <dcterms:modified xsi:type="dcterms:W3CDTF">2017-01-10T05:05:19Z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