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6699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6699"/>
          <w:spacing w:val="0"/>
          <w:sz w:val="25"/>
          <w:szCs w:val="25"/>
          <w:bdr w:val="none" w:color="auto" w:sz="0" w:space="0"/>
          <w:shd w:val="clear" w:fill="E7F3F8"/>
        </w:rPr>
        <w:t>修水县公开选调机关事业单位工作人员拟调人员公示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892" w:type="dxa"/>
        <w:jc w:val="center"/>
        <w:tblInd w:w="70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7F3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815"/>
        <w:gridCol w:w="615"/>
        <w:gridCol w:w="415"/>
        <w:gridCol w:w="815"/>
        <w:gridCol w:w="16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县公安局文秘岗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ga10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 坚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1987.01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义宁镇六小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县文化馆专技岗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wg01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 磊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1982.08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职业中专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县秋收起义纪念馆馆讲解员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qg04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丁双敏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马坳镇中学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县残联残疾人托养中心管理岗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cl06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郑从简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东港中学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县物价局管理岗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wj03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余平花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港口镇政府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县妇联文秘岗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fl01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1989.02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太阳升镇人民政府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6560"/>
    <w:rsid w:val="745B65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2017-01-18T06:52:00Z</dcterms:created>
  <dc:creator>ASUS</dc:creator>
  <cp:lastModifiedBy>ASUS</cp:lastModifiedBy>
  <dcterms:modified xsi:type="dcterms:W3CDTF">2017-01-18T06:52:46Z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