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250" w:beforeAutospacing="0" w:after="125" w:afterAutospacing="0" w:line="438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E32427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E32427"/>
          <w:spacing w:val="0"/>
          <w:sz w:val="25"/>
          <w:szCs w:val="25"/>
          <w:shd w:val="clear" w:fill="FFFFFF"/>
        </w:rPr>
        <w:t>地税协税员成绩表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4" w:lineRule="atLeast"/>
        <w:ind w:left="0" w:right="0" w:firstLine="0"/>
        <w:jc w:val="center"/>
        <w:rPr>
          <w:rFonts w:hint="default" w:ascii="Arial" w:hAnsi="Arial" w:cs="Arial"/>
          <w:i w:val="0"/>
          <w:caps w:val="0"/>
          <w:color w:val="AAAAAA"/>
          <w:spacing w:val="0"/>
          <w:sz w:val="15"/>
          <w:szCs w:val="15"/>
        </w:rPr>
      </w:pP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"http://www.kshr.com.cn/NewsDetail.aspx?nid=2556&amp;strtype=1050" </w:instrTex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"http://www.kshr.com.cn/NewsDetail.aspx?nid=2556&amp;strtype=1050" \o "分享到QQ空间" </w:instrTex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"http://www.kshr.com.cn/NewsDetail.aspx?nid=2556&amp;strtype=1050" \o "分享到新浪微博" </w:instrTex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"http://www.kshr.com.cn/NewsDetail.aspx?nid=2556&amp;strtype=1050" \o "分享到腾讯微博" </w:instrTex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"http://www.kshr.com.cn/NewsDetail.aspx?nid=2556&amp;strtype=1050" \o "分享到人人网" </w:instrTex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"http://www.kshr.com.cn/NewsDetail.aspx?nid=2556&amp;strtype=1050" \o "分享到微信" </w:instrText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15"/>
          <w:szCs w:val="15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tbl>
      <w:tblPr>
        <w:tblW w:w="76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020"/>
        <w:gridCol w:w="940"/>
        <w:gridCol w:w="940"/>
        <w:gridCol w:w="580"/>
        <w:gridCol w:w="800"/>
        <w:gridCol w:w="540"/>
        <w:gridCol w:w="540"/>
        <w:gridCol w:w="720"/>
        <w:gridCol w:w="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笔试原始得分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面试原始得分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花桥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9CC00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KSDSXSY001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39.7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KSDSXSY033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40.7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录用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KSDSXSY031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KSDSXSY034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31.3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58.3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KSDSXSY030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KSDSXSY035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  <w:bookmarkEnd w:id="0"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KSDSXSY032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其他窗口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00CCFF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250" w:lineRule="atLeast"/>
              <w:ind w:left="0" w:firstLine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323A1"/>
    <w:rsid w:val="75A323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2017-01-23T03:59:00Z</dcterms:created>
  <dc:creator>ASUS</dc:creator>
  <cp:lastModifiedBy>ASUS</cp:lastModifiedBy>
  <dcterms:modified xsi:type="dcterms:W3CDTF">2017-01-23T04:00:02Z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