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tbl>
      <w:tblPr>
        <w:tblW w:w="14683" w:type="dxa"/>
        <w:jc w:val="center"/>
        <w:tblInd w:w="-3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  <w:gridCol w:w="2697"/>
        <w:gridCol w:w="2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8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聘用单位</w:t>
            </w:r>
          </w:p>
        </w:tc>
        <w:tc>
          <w:tcPr>
            <w:tcW w:w="2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2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拟聘人员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32"/>
                <w:szCs w:val="32"/>
              </w:rPr>
              <w:t>番禺区创建文明城区联席会议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办公室（B006）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邓欣仪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张雅列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杜美君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番禺区信访局（B009）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陈伟琪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番禺区纪律检查委员会（B010）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黎泳彦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番禺区来穗人员服务管理局（B012）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许秀华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番禺区地方公路管理总站（B041）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王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番禺区农产品质量监测所（B046）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四级岗位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万宇泽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番禺区农产品质量监测所（B047）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陈琳涵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监督电话：84621193。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                     番禺区人力资源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                     和社会保障局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             　        2017年3月16日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2C57"/>
    <w:rsid w:val="35836826"/>
    <w:rsid w:val="55684FF9"/>
    <w:rsid w:val="5A2C654B"/>
    <w:rsid w:val="5C2D1514"/>
    <w:rsid w:val="70866D76"/>
    <w:rsid w:val="7814075B"/>
    <w:rsid w:val="7E1516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2017-03-16T06:27:55Z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