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sz w:val="21"/>
          <w:szCs w:val="21"/>
        </w:rPr>
        <w:t>根据《中山市机关雇员管理暂行办法》和《中山市机关雇员招聘办法》有关要求，经过笔试、面试、体检和考察等程序，经研究，拟聘用以下同志为我单位雇员，现予公示。公示期间，如对拟聘用人选有异议，请向我单位反映。</w:t>
      </w:r>
    </w:p>
    <w:p>
      <w:pPr>
        <w:pStyle w:val="2"/>
        <w:keepNext w:val="0"/>
        <w:keepLines w:val="0"/>
        <w:widowControl/>
        <w:suppressLineNumbers w:val="0"/>
      </w:pPr>
    </w:p>
    <w:tbl>
      <w:tblPr>
        <w:tblW w:w="8247" w:type="dxa"/>
        <w:jc w:val="center"/>
        <w:tblInd w:w="4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"/>
        <w:gridCol w:w="342"/>
        <w:gridCol w:w="755"/>
        <w:gridCol w:w="342"/>
        <w:gridCol w:w="1082"/>
        <w:gridCol w:w="342"/>
        <w:gridCol w:w="1187"/>
        <w:gridCol w:w="590"/>
        <w:gridCol w:w="342"/>
        <w:gridCol w:w="590"/>
        <w:gridCol w:w="590"/>
        <w:gridCol w:w="755"/>
        <w:gridCol w:w="746"/>
        <w:gridCol w:w="242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雇员类别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总成绩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体检情况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考察情况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学历及学位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普通雇员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苏嘉怡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1703182017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11120020118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72.33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大学、无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广东财经大学、市场营销</w:t>
            </w:r>
          </w:p>
        </w:tc>
        <w:tc>
          <w:tcPr>
            <w:tcW w:w="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20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2017-04-26T10:48:15Z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