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83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15"/>
        <w:gridCol w:w="3285"/>
        <w:gridCol w:w="29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8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36"/>
                <w:szCs w:val="36"/>
                <w:u w:val="none"/>
                <w:bdr w:val="none" w:color="auto" w:sz="0" w:space="0"/>
              </w:rPr>
              <w:t>2017年工程训练中心招聘人事代理及特岗人员名单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9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9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9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9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人事代理</w:t>
            </w: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李金兴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孔祥瑞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陈海军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实训指导教师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温斯钧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唐龙乾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陈随周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侯卫国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韩时星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王永新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卢军民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设备操作人员</w:t>
            </w:r>
          </w:p>
        </w:tc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高丹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62DC"/>
    <w:rsid w:val="185C6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2017-04-27T13:15:00Z</dcterms:created>
  <dc:creator>sj</dc:creator>
  <cp:lastModifiedBy>sj</cp:lastModifiedBy>
  <dcterms:modified xsi:type="dcterms:W3CDTF">2017-04-27T13:16:33Z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