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383838"/>
          <w:spacing w:val="0"/>
          <w:sz w:val="20"/>
          <w:szCs w:val="20"/>
          <w:u w:val="none"/>
          <w:bdr w:val="none" w:color="auto" w:sz="0" w:space="0"/>
        </w:rPr>
        <w:t>苏州市工伤认定和劳动能力鉴定中心公开招聘工作人员录用公示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         </w:t>
      </w:r>
    </w:p>
    <w:tbl>
      <w:tblPr>
        <w:tblW w:w="8506" w:type="dxa"/>
        <w:tblInd w:w="-3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047"/>
        <w:gridCol w:w="708"/>
        <w:gridCol w:w="1276"/>
        <w:gridCol w:w="2126"/>
        <w:gridCol w:w="851"/>
        <w:gridCol w:w="127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顾赟飞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营养学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77CBC"/>
    <w:rsid w:val="48F77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2017-06-13T07:12:00Z</dcterms:created>
  <dc:creator>ASUS</dc:creator>
  <cp:lastModifiedBy>ASUS</cp:lastModifiedBy>
  <dcterms:modified xsi:type="dcterms:W3CDTF">2017-06-13T07:12:45Z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