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i w:val="0"/>
          <w:caps w:val="0"/>
          <w:color w:val="000000"/>
          <w:spacing w:val="0"/>
          <w:sz w:val="20"/>
          <w:szCs w:val="20"/>
          <w:shd w:val="clear" w:fill="FFFFFF"/>
          <w:lang w:val="en-US" w:eastAsia="zh-CN"/>
        </w:rPr>
      </w:pPr>
      <w:r>
        <w:rPr>
          <w:rFonts w:ascii="宋体" w:hAnsi="宋体" w:eastAsia="宋体" w:cs="宋体"/>
          <w:b/>
          <w:i w:val="0"/>
          <w:caps w:val="0"/>
          <w:color w:val="000000"/>
          <w:spacing w:val="0"/>
          <w:sz w:val="20"/>
          <w:szCs w:val="20"/>
          <w:shd w:val="clear" w:fill="FFFFFF"/>
        </w:rPr>
        <w:t>2017年共青团下属事业单位松阳县青少年活动中心公开招聘教师体检合格</w:t>
      </w:r>
      <w:r>
        <w:rPr>
          <w:rFonts w:hint="eastAsia" w:ascii="宋体" w:hAnsi="宋体" w:eastAsia="宋体" w:cs="宋体"/>
          <w:b/>
          <w:i w:val="0"/>
          <w:caps w:val="0"/>
          <w:color w:val="000000"/>
          <w:spacing w:val="0"/>
          <w:sz w:val="20"/>
          <w:szCs w:val="20"/>
          <w:shd w:val="clear" w:fill="FFFFFF"/>
          <w:lang w:val="en-US" w:eastAsia="zh-CN"/>
        </w:rPr>
        <w:t>名单</w:t>
      </w:r>
    </w:p>
    <w:tbl>
      <w:tblPr>
        <w:tblW w:w="10180" w:type="dxa"/>
        <w:tblInd w:w="0" w:type="dxa"/>
        <w:shd w:val="clear" w:color="auto" w:fill="FFFFFF"/>
        <w:tblLayout w:type="fixed"/>
        <w:tblCellMar>
          <w:top w:w="0" w:type="dxa"/>
          <w:left w:w="0" w:type="dxa"/>
          <w:bottom w:w="0" w:type="dxa"/>
          <w:right w:w="0" w:type="dxa"/>
        </w:tblCellMar>
      </w:tblPr>
      <w:tblGrid>
        <w:gridCol w:w="600"/>
        <w:gridCol w:w="3520"/>
        <w:gridCol w:w="1980"/>
        <w:gridCol w:w="1300"/>
        <w:gridCol w:w="1620"/>
        <w:gridCol w:w="1160"/>
      </w:tblGrid>
      <w:tr>
        <w:tblPrEx>
          <w:shd w:val="clear" w:color="auto" w:fill="FFFFFF"/>
          <w:tblLayout w:type="fixed"/>
          <w:tblCellMar>
            <w:top w:w="0" w:type="dxa"/>
            <w:left w:w="0" w:type="dxa"/>
            <w:bottom w:w="0" w:type="dxa"/>
            <w:right w:w="0" w:type="dxa"/>
          </w:tblCellMar>
        </w:tblPrEx>
        <w:trPr>
          <w:trHeight w:val="585" w:hRule="atLeast"/>
        </w:trPr>
        <w:tc>
          <w:tcPr>
            <w:tcW w:w="600" w:type="dxa"/>
            <w:tcBorders>
              <w:top w:val="single" w:color="auto" w:sz="4" w:space="0"/>
              <w:left w:val="single" w:color="auto" w:sz="4" w:space="0"/>
              <w:bottom w:val="single" w:color="auto" w:sz="4" w:space="0"/>
              <w:right w:val="single" w:color="auto" w:sz="4" w:space="0"/>
            </w:tcBorders>
            <w:shd w:val="clear" w:color="auto" w:fill="FFFFFF"/>
            <w:tcMar>
              <w:top w:w="13" w:type="dxa"/>
              <w:left w:w="13" w:type="dxa"/>
              <w:right w:w="13" w:type="dxa"/>
            </w:tcMar>
            <w:vAlign w:val="center"/>
          </w:tcPr>
          <w:p>
            <w:pPr>
              <w:keepNext w:val="0"/>
              <w:keepLines w:val="0"/>
              <w:widowControl/>
              <w:suppressLineNumbers w:val="0"/>
              <w:spacing w:line="326" w:lineRule="atLeast"/>
              <w:ind w:left="0" w:firstLine="0"/>
              <w:jc w:val="center"/>
              <w:textAlignment w:val="center"/>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bdr w:val="none" w:color="auto" w:sz="0" w:space="0"/>
                <w:lang w:val="en-US" w:eastAsia="zh-CN" w:bidi="ar"/>
              </w:rPr>
              <w:t>序号</w:t>
            </w:r>
          </w:p>
        </w:tc>
        <w:tc>
          <w:tcPr>
            <w:tcW w:w="3520" w:type="dxa"/>
            <w:tcBorders>
              <w:top w:val="single" w:color="auto" w:sz="4" w:space="0"/>
              <w:left w:val="nil"/>
              <w:bottom w:val="single" w:color="auto" w:sz="4" w:space="0"/>
              <w:right w:val="single" w:color="auto" w:sz="4" w:space="0"/>
            </w:tcBorders>
            <w:shd w:val="clear" w:color="auto" w:fill="FFFFFF"/>
            <w:tcMar>
              <w:top w:w="13" w:type="dxa"/>
              <w:left w:w="13" w:type="dxa"/>
              <w:right w:w="13" w:type="dxa"/>
            </w:tcMar>
            <w:vAlign w:val="center"/>
          </w:tcPr>
          <w:p>
            <w:pPr>
              <w:keepNext w:val="0"/>
              <w:keepLines w:val="0"/>
              <w:widowControl/>
              <w:suppressLineNumbers w:val="0"/>
              <w:spacing w:line="326" w:lineRule="atLeast"/>
              <w:ind w:left="0" w:firstLine="0"/>
              <w:jc w:val="center"/>
              <w:textAlignment w:val="center"/>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bdr w:val="none" w:color="auto" w:sz="0" w:space="0"/>
                <w:lang w:val="en-US" w:eastAsia="zh-CN" w:bidi="ar"/>
              </w:rPr>
              <w:t>报考单位</w:t>
            </w:r>
          </w:p>
        </w:tc>
        <w:tc>
          <w:tcPr>
            <w:tcW w:w="1980" w:type="dxa"/>
            <w:tcBorders>
              <w:top w:val="single" w:color="auto" w:sz="4" w:space="0"/>
              <w:left w:val="nil"/>
              <w:bottom w:val="single" w:color="auto" w:sz="4" w:space="0"/>
              <w:right w:val="single" w:color="auto" w:sz="4" w:space="0"/>
            </w:tcBorders>
            <w:shd w:val="clear" w:color="auto" w:fill="FFFFFF"/>
            <w:tcMar>
              <w:top w:w="13" w:type="dxa"/>
              <w:left w:w="13" w:type="dxa"/>
              <w:right w:w="13" w:type="dxa"/>
            </w:tcMar>
            <w:vAlign w:val="center"/>
          </w:tcPr>
          <w:p>
            <w:pPr>
              <w:keepNext w:val="0"/>
              <w:keepLines w:val="0"/>
              <w:widowControl/>
              <w:suppressLineNumbers w:val="0"/>
              <w:spacing w:line="326" w:lineRule="atLeast"/>
              <w:ind w:left="0" w:firstLine="0"/>
              <w:jc w:val="center"/>
              <w:textAlignment w:val="center"/>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bdr w:val="none" w:color="auto" w:sz="0" w:space="0"/>
                <w:lang w:val="en-US" w:eastAsia="zh-CN" w:bidi="ar"/>
              </w:rPr>
              <w:t>报考职位</w:t>
            </w:r>
          </w:p>
        </w:tc>
        <w:tc>
          <w:tcPr>
            <w:tcW w:w="1300" w:type="dxa"/>
            <w:tcBorders>
              <w:top w:val="single" w:color="auto" w:sz="4" w:space="0"/>
              <w:left w:val="nil"/>
              <w:bottom w:val="single" w:color="auto" w:sz="4" w:space="0"/>
              <w:right w:val="single" w:color="auto" w:sz="4" w:space="0"/>
            </w:tcBorders>
            <w:shd w:val="clear" w:color="auto" w:fill="FFFFFF"/>
            <w:tcMar>
              <w:top w:w="13" w:type="dxa"/>
              <w:left w:w="13" w:type="dxa"/>
              <w:right w:w="13" w:type="dxa"/>
            </w:tcMar>
            <w:vAlign w:val="center"/>
          </w:tcPr>
          <w:p>
            <w:pPr>
              <w:keepNext w:val="0"/>
              <w:keepLines w:val="0"/>
              <w:widowControl/>
              <w:suppressLineNumbers w:val="0"/>
              <w:spacing w:line="326" w:lineRule="atLeast"/>
              <w:ind w:left="0" w:firstLine="0"/>
              <w:jc w:val="center"/>
              <w:textAlignment w:val="center"/>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bdr w:val="none" w:color="auto" w:sz="0" w:space="0"/>
                <w:lang w:val="en-US" w:eastAsia="zh-CN" w:bidi="ar"/>
              </w:rPr>
              <w:t>姓名</w:t>
            </w:r>
          </w:p>
        </w:tc>
        <w:tc>
          <w:tcPr>
            <w:tcW w:w="1620" w:type="dxa"/>
            <w:tcBorders>
              <w:top w:val="single" w:color="auto" w:sz="4" w:space="0"/>
              <w:left w:val="nil"/>
              <w:bottom w:val="single" w:color="auto" w:sz="4" w:space="0"/>
              <w:right w:val="single" w:color="auto" w:sz="4" w:space="0"/>
            </w:tcBorders>
            <w:shd w:val="clear" w:color="auto" w:fill="FFFFFF"/>
            <w:tcMar>
              <w:top w:w="13" w:type="dxa"/>
              <w:left w:w="13" w:type="dxa"/>
              <w:right w:w="13" w:type="dxa"/>
            </w:tcMar>
            <w:vAlign w:val="center"/>
          </w:tcPr>
          <w:p>
            <w:pPr>
              <w:keepNext w:val="0"/>
              <w:keepLines w:val="0"/>
              <w:widowControl/>
              <w:suppressLineNumbers w:val="0"/>
              <w:spacing w:line="326" w:lineRule="atLeast"/>
              <w:ind w:left="0" w:firstLine="0"/>
              <w:jc w:val="center"/>
              <w:textAlignment w:val="center"/>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bdr w:val="none" w:color="auto" w:sz="0" w:space="0"/>
                <w:lang w:val="en-US" w:eastAsia="zh-CN" w:bidi="ar"/>
              </w:rPr>
              <w:t>体检结果</w:t>
            </w:r>
          </w:p>
        </w:tc>
        <w:tc>
          <w:tcPr>
            <w:tcW w:w="1160" w:type="dxa"/>
            <w:tcBorders>
              <w:top w:val="single" w:color="auto" w:sz="4" w:space="0"/>
              <w:left w:val="nil"/>
              <w:bottom w:val="single" w:color="auto" w:sz="4" w:space="0"/>
              <w:right w:val="single" w:color="auto" w:sz="4" w:space="0"/>
            </w:tcBorders>
            <w:shd w:val="clear" w:color="auto" w:fill="FFFFFF"/>
            <w:tcMar>
              <w:top w:w="13" w:type="dxa"/>
              <w:left w:w="13" w:type="dxa"/>
              <w:right w:w="13" w:type="dxa"/>
            </w:tcMar>
            <w:vAlign w:val="center"/>
          </w:tcPr>
          <w:p>
            <w:pPr>
              <w:keepNext w:val="0"/>
              <w:keepLines w:val="0"/>
              <w:widowControl/>
              <w:suppressLineNumbers w:val="0"/>
              <w:spacing w:line="326" w:lineRule="atLeast"/>
              <w:ind w:left="0" w:firstLine="0"/>
              <w:jc w:val="center"/>
              <w:textAlignment w:val="center"/>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bdr w:val="none" w:color="auto" w:sz="0" w:space="0"/>
                <w:lang w:val="en-US" w:eastAsia="zh-CN" w:bidi="ar"/>
              </w:rPr>
              <w:t>备注</w:t>
            </w:r>
          </w:p>
        </w:tc>
      </w:tr>
      <w:tr>
        <w:tblPrEx>
          <w:shd w:val="clear" w:color="auto" w:fill="FFFFFF"/>
          <w:tblLayout w:type="fixed"/>
          <w:tblCellMar>
            <w:top w:w="0" w:type="dxa"/>
            <w:left w:w="0" w:type="dxa"/>
            <w:bottom w:w="0" w:type="dxa"/>
            <w:right w:w="0" w:type="dxa"/>
          </w:tblCellMar>
        </w:tblPrEx>
        <w:trPr>
          <w:trHeight w:val="855" w:hRule="atLeast"/>
        </w:trPr>
        <w:tc>
          <w:tcPr>
            <w:tcW w:w="600" w:type="dxa"/>
            <w:tcBorders>
              <w:top w:val="nil"/>
              <w:left w:val="single" w:color="auto" w:sz="4" w:space="0"/>
              <w:bottom w:val="single" w:color="auto" w:sz="4" w:space="0"/>
              <w:right w:val="single" w:color="auto" w:sz="4" w:space="0"/>
            </w:tcBorders>
            <w:shd w:val="clear" w:color="auto" w:fill="FFFFFF"/>
            <w:tcMar>
              <w:top w:w="13" w:type="dxa"/>
              <w:left w:w="13" w:type="dxa"/>
              <w:right w:w="13" w:type="dxa"/>
            </w:tcMar>
            <w:vAlign w:val="center"/>
          </w:tcPr>
          <w:p>
            <w:pPr>
              <w:keepNext w:val="0"/>
              <w:keepLines w:val="0"/>
              <w:widowControl/>
              <w:suppressLineNumbers w:val="0"/>
              <w:spacing w:line="326" w:lineRule="atLeast"/>
              <w:ind w:left="0" w:firstLine="0"/>
              <w:jc w:val="center"/>
              <w:textAlignment w:val="center"/>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bdr w:val="none" w:color="auto" w:sz="0" w:space="0"/>
                <w:lang w:val="en-US" w:eastAsia="zh-CN" w:bidi="ar"/>
              </w:rPr>
              <w:t>1</w:t>
            </w:r>
          </w:p>
        </w:tc>
        <w:tc>
          <w:tcPr>
            <w:tcW w:w="3520" w:type="dxa"/>
            <w:tcBorders>
              <w:top w:val="nil"/>
              <w:left w:val="nil"/>
              <w:bottom w:val="single" w:color="auto" w:sz="4" w:space="0"/>
              <w:right w:val="single" w:color="auto" w:sz="4" w:space="0"/>
            </w:tcBorders>
            <w:shd w:val="clear" w:color="auto" w:fill="FFFFFF"/>
            <w:tcMar>
              <w:top w:w="13" w:type="dxa"/>
              <w:left w:w="13" w:type="dxa"/>
              <w:right w:w="13" w:type="dxa"/>
            </w:tcMar>
            <w:vAlign w:val="center"/>
          </w:tcPr>
          <w:p>
            <w:pPr>
              <w:keepNext w:val="0"/>
              <w:keepLines w:val="0"/>
              <w:widowControl/>
              <w:suppressLineNumbers w:val="0"/>
              <w:spacing w:line="326" w:lineRule="atLeast"/>
              <w:ind w:left="0" w:firstLine="0"/>
              <w:jc w:val="center"/>
              <w:textAlignment w:val="center"/>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bdr w:val="none" w:color="auto" w:sz="0" w:space="0"/>
                <w:lang w:val="en-US" w:eastAsia="zh-CN" w:bidi="ar"/>
              </w:rPr>
              <w:t>松阳县青少年活动中心</w:t>
            </w:r>
          </w:p>
        </w:tc>
        <w:tc>
          <w:tcPr>
            <w:tcW w:w="1980" w:type="dxa"/>
            <w:tcBorders>
              <w:top w:val="nil"/>
              <w:left w:val="nil"/>
              <w:bottom w:val="single" w:color="auto" w:sz="4" w:space="0"/>
              <w:right w:val="single" w:color="auto" w:sz="4" w:space="0"/>
            </w:tcBorders>
            <w:shd w:val="clear" w:color="auto" w:fill="FFFFFF"/>
            <w:tcMar>
              <w:top w:w="13" w:type="dxa"/>
              <w:left w:w="13" w:type="dxa"/>
              <w:right w:w="13" w:type="dxa"/>
            </w:tcMar>
            <w:vAlign w:val="center"/>
          </w:tcPr>
          <w:p>
            <w:pPr>
              <w:keepNext w:val="0"/>
              <w:keepLines w:val="0"/>
              <w:widowControl/>
              <w:suppressLineNumbers w:val="0"/>
              <w:spacing w:line="326" w:lineRule="atLeast"/>
              <w:ind w:left="0" w:firstLine="0"/>
              <w:jc w:val="center"/>
              <w:textAlignment w:val="center"/>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bdr w:val="none" w:color="auto" w:sz="0" w:space="0"/>
                <w:lang w:val="en-US" w:eastAsia="zh-CN" w:bidi="ar"/>
              </w:rPr>
              <w:t>教师</w:t>
            </w:r>
          </w:p>
        </w:tc>
        <w:tc>
          <w:tcPr>
            <w:tcW w:w="1300" w:type="dxa"/>
            <w:tcBorders>
              <w:top w:val="nil"/>
              <w:left w:val="nil"/>
              <w:bottom w:val="single" w:color="auto" w:sz="4" w:space="0"/>
              <w:right w:val="single" w:color="auto" w:sz="4" w:space="0"/>
            </w:tcBorders>
            <w:shd w:val="clear" w:color="auto" w:fill="FFFFFF"/>
            <w:tcMar>
              <w:top w:w="13" w:type="dxa"/>
              <w:left w:w="13" w:type="dxa"/>
              <w:right w:w="13" w:type="dxa"/>
            </w:tcMar>
            <w:vAlign w:val="center"/>
          </w:tcPr>
          <w:p>
            <w:pPr>
              <w:keepNext w:val="0"/>
              <w:keepLines w:val="0"/>
              <w:widowControl/>
              <w:suppressLineNumbers w:val="0"/>
              <w:spacing w:line="326" w:lineRule="atLeast"/>
              <w:ind w:left="0" w:firstLine="0"/>
              <w:jc w:val="center"/>
              <w:textAlignment w:val="center"/>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bdr w:val="none" w:color="auto" w:sz="0" w:space="0"/>
                <w:lang w:val="en-US" w:eastAsia="zh-CN" w:bidi="ar"/>
              </w:rPr>
              <w:t>孔恺晏</w:t>
            </w:r>
          </w:p>
        </w:tc>
        <w:tc>
          <w:tcPr>
            <w:tcW w:w="1620" w:type="dxa"/>
            <w:tcBorders>
              <w:top w:val="nil"/>
              <w:left w:val="nil"/>
              <w:bottom w:val="single" w:color="auto" w:sz="4" w:space="0"/>
              <w:right w:val="single" w:color="auto" w:sz="4" w:space="0"/>
            </w:tcBorders>
            <w:shd w:val="clear" w:color="auto" w:fill="FFFFFF"/>
            <w:tcMar>
              <w:top w:w="13" w:type="dxa"/>
              <w:left w:w="13" w:type="dxa"/>
              <w:right w:w="13" w:type="dxa"/>
            </w:tcMar>
            <w:vAlign w:val="center"/>
          </w:tcPr>
          <w:p>
            <w:pPr>
              <w:keepNext w:val="0"/>
              <w:keepLines w:val="0"/>
              <w:widowControl/>
              <w:suppressLineNumbers w:val="0"/>
              <w:spacing w:line="326" w:lineRule="atLeast"/>
              <w:ind w:left="0" w:firstLine="0"/>
              <w:jc w:val="center"/>
              <w:textAlignment w:val="center"/>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bdr w:val="none" w:color="auto" w:sz="0" w:space="0"/>
                <w:lang w:val="en-US" w:eastAsia="zh-CN" w:bidi="ar"/>
              </w:rPr>
              <w:t>合格</w:t>
            </w:r>
          </w:p>
        </w:tc>
        <w:tc>
          <w:tcPr>
            <w:tcW w:w="1160" w:type="dxa"/>
            <w:tcBorders>
              <w:top w:val="nil"/>
              <w:left w:val="nil"/>
              <w:bottom w:val="single" w:color="auto" w:sz="4" w:space="0"/>
              <w:right w:val="single" w:color="auto" w:sz="4" w:space="0"/>
            </w:tcBorders>
            <w:shd w:val="clear" w:color="auto" w:fill="FFFFFF"/>
            <w:tcMar>
              <w:top w:w="13" w:type="dxa"/>
              <w:left w:w="13" w:type="dxa"/>
              <w:right w:w="13" w:type="dxa"/>
            </w:tcMar>
            <w:vAlign w:val="center"/>
          </w:tcPr>
          <w:p>
            <w:pPr>
              <w:keepNext w:val="0"/>
              <w:keepLines w:val="0"/>
              <w:widowControl/>
              <w:suppressLineNumbers w:val="0"/>
              <w:spacing w:line="326" w:lineRule="atLeast"/>
              <w:ind w:left="0" w:firstLine="0"/>
              <w:jc w:val="center"/>
              <w:textAlignment w:val="center"/>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bdr w:val="none" w:color="auto" w:sz="0" w:space="0"/>
                <w:lang w:val="en-US" w:eastAsia="zh-CN" w:bidi="ar"/>
              </w:rPr>
              <w:t>　</w:t>
            </w:r>
          </w:p>
        </w:tc>
      </w:tr>
    </w:tbl>
    <w:p>
      <w:pPr>
        <w:rPr>
          <w:rFonts w:hint="eastAsia" w:ascii="宋体" w:hAnsi="宋体" w:eastAsia="宋体" w:cs="宋体"/>
          <w:b/>
          <w:i w:val="0"/>
          <w:caps w:val="0"/>
          <w:color w:val="000000"/>
          <w:spacing w:val="0"/>
          <w:sz w:val="20"/>
          <w:szCs w:val="20"/>
          <w:shd w:val="clear" w:fill="FFFFFF"/>
          <w:lang w:val="en-US" w:eastAsia="zh-CN"/>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E41E1"/>
    <w:rsid w:val="38DE41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2017-06-22T06:56:00Z</dcterms:created>
  <dc:creator>ASUS</dc:creator>
  <cp:lastModifiedBy>ASUS</cp:lastModifiedBy>
  <dcterms:modified xsi:type="dcterms:W3CDTF">2017-06-22T06:57:04Z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