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55" w:lineRule="atLeast"/>
        <w:jc w:val="center"/>
      </w:pPr>
      <w:r>
        <w:rPr>
          <w:rStyle w:val="4"/>
          <w:color w:val="FF0000"/>
          <w:sz w:val="28"/>
          <w:szCs w:val="28"/>
        </w:rPr>
        <w:t>2017年雅安市统计局直属事业单位拟聘用人员名单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sz w:val="22"/>
          <w:szCs w:val="22"/>
        </w:rPr>
        <w:t> </w:t>
      </w:r>
    </w:p>
    <w:tbl>
      <w:tblPr>
        <w:tblW w:w="851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576"/>
        <w:gridCol w:w="813"/>
        <w:gridCol w:w="1083"/>
        <w:gridCol w:w="829"/>
        <w:gridCol w:w="725"/>
        <w:gridCol w:w="813"/>
        <w:gridCol w:w="1334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8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面试总成绩</w:t>
            </w:r>
          </w:p>
        </w:tc>
        <w:tc>
          <w:tcPr>
            <w:tcW w:w="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名次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体检情况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考核情况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聘用情况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杨佳妹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174051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52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4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