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uto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bdr w:val="none" w:color="auto" w:sz="0" w:space="0"/>
        </w:rPr>
        <w:t>拟聘用人员公示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80" w:lineRule="auto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6219825" cy="2686050"/>
            <wp:effectExtent l="0" t="0" r="317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747B9"/>
    <w:rsid w:val="46874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F3F3F"/>
      <w:u w:val="none"/>
    </w:rPr>
  </w:style>
  <w:style w:type="character" w:styleId="5">
    <w:name w:val="Hyperlink"/>
    <w:basedOn w:val="3"/>
    <w:uiPriority w:val="0"/>
    <w:rPr>
      <w:color w:val="3F3F3F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2017-07-28T04:58:00Z</dcterms:created>
  <dc:creator>ASUS</dc:creator>
  <cp:lastModifiedBy>ASUS</cp:lastModifiedBy>
  <dcterms:modified xsi:type="dcterms:W3CDTF">2017-07-28T04:58:38Z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