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555" w:lineRule="atLeast"/>
        <w:ind w:left="0" w:firstLine="0"/>
        <w:jc w:val="center"/>
        <w:rPr>
          <w:rFonts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105"/>
          <w:sz w:val="43"/>
          <w:szCs w:val="43"/>
        </w:rPr>
        <w:t>体检须知</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ascii="仿宋" w:hAnsi="仿宋" w:eastAsia="仿宋" w:cs="仿宋"/>
          <w:b w:val="0"/>
          <w:i w:val="0"/>
          <w:caps w:val="0"/>
          <w:color w:val="000000"/>
          <w:spacing w:val="0"/>
          <w:sz w:val="31"/>
          <w:szCs w:val="31"/>
        </w:rPr>
        <w:t>1.</w:t>
      </w:r>
      <w:r>
        <w:rPr>
          <w:rFonts w:hint="eastAsia" w:ascii="仿宋" w:hAnsi="仿宋" w:eastAsia="仿宋" w:cs="仿宋"/>
          <w:b w:val="0"/>
          <w:i w:val="0"/>
          <w:caps w:val="0"/>
          <w:color w:val="000000"/>
          <w:spacing w:val="0"/>
          <w:sz w:val="31"/>
          <w:szCs w:val="31"/>
        </w:rPr>
        <w:t>体检考生携带移动电话等通讯设备的，须在抽取体检序号前关闭电源统一上交保管。</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2.体检考生须听从体检工作人员的指引,不得擅自离队，不得向工作人员透露本人、父母姓名及工作单位等信息。</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3.严禁弄虚作假、冒名顶替。考生在体检过程中有串通体检工作人员作弊或者请他人顶替体检以及交换、替换化验样本等作弊行为的，体检结果无效，取消体检资格。</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4.体检表第二页由受检者本人填写（用黑色签字笔或钢笔），要求字迹清楚，无涂改，病史部分要如实、逐项填齐，不能遗漏。如隐瞒病史影响体检结果的，后果自负。</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5.体检前一天应注意休息，勿熬夜，不要饮酒，避免剧烈运动。</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6.体检当天需进行采血、B超等检查，请在受检前禁食8-12小时。</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7.女性受检者月经期间请勿做妇科及尿液检查，待经期完毕后再补检；怀孕或可能已受孕者，事先告知医护人员，勿做X光检查。</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r>
        <w:rPr>
          <w:rFonts w:hint="eastAsia" w:ascii="仿宋" w:hAnsi="仿宋" w:eastAsia="仿宋" w:cs="仿宋"/>
          <w:b w:val="0"/>
          <w:i w:val="0"/>
          <w:caps w:val="0"/>
          <w:color w:val="000000"/>
          <w:spacing w:val="0"/>
          <w:sz w:val="31"/>
          <w:szCs w:val="31"/>
        </w:rPr>
        <w:t>8.请配合医生认真检查所有项目，勿漏检。若自动放弃某一检查项目，将会影响聘用，后果自负。</w:t>
      </w:r>
    </w:p>
    <w:p>
      <w:pPr>
        <w:pStyle w:val="2"/>
        <w:keepNext w:val="0"/>
        <w:keepLines w:val="0"/>
        <w:widowControl/>
        <w:suppressLineNumbers w:val="0"/>
        <w:spacing w:line="570" w:lineRule="atLeast"/>
        <w:ind w:left="0" w:firstLine="645"/>
        <w:rPr>
          <w:rFonts w:hint="eastAsia" w:ascii="宋体" w:hAnsi="宋体" w:eastAsia="宋体" w:cs="宋体"/>
          <w:b w:val="0"/>
          <w:i w:val="0"/>
          <w:caps w:val="0"/>
          <w:color w:val="000000"/>
          <w:spacing w:val="0"/>
          <w:sz w:val="18"/>
          <w:szCs w:val="18"/>
        </w:rPr>
      </w:pPr>
    </w:p>
    <w:tbl>
      <w:tblPr>
        <w:tblW w:w="13584"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40"/>
        <w:gridCol w:w="877"/>
        <w:gridCol w:w="640"/>
        <w:gridCol w:w="1808"/>
        <w:gridCol w:w="655"/>
        <w:gridCol w:w="1255"/>
        <w:gridCol w:w="2317"/>
        <w:gridCol w:w="937"/>
        <w:gridCol w:w="820"/>
        <w:gridCol w:w="939"/>
        <w:gridCol w:w="939"/>
        <w:gridCol w:w="939"/>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40" w:hRule="atLeast"/>
          <w:tblCellSpacing w:w="0" w:type="dxa"/>
        </w:trPr>
        <w:tc>
          <w:tcPr>
            <w:tcW w:w="13584" w:type="dxa"/>
            <w:gridSpan w:val="13"/>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2017年青神县从服务基层项目人员和退役大学生士兵中公开考试招聘基层事业单位工作人员体检人员名单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55" w:hRule="atLeast"/>
          <w:tblCellSpacing w:w="0" w:type="dxa"/>
        </w:trPr>
        <w:tc>
          <w:tcPr>
            <w:tcW w:w="640" w:type="dxa"/>
            <w:tcBorders>
              <w:top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序号</w:t>
            </w:r>
          </w:p>
        </w:tc>
        <w:tc>
          <w:tcPr>
            <w:tcW w:w="87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姓名</w:t>
            </w:r>
          </w:p>
        </w:tc>
        <w:tc>
          <w:tcPr>
            <w:tcW w:w="64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性别</w:t>
            </w:r>
          </w:p>
        </w:tc>
        <w:tc>
          <w:tcPr>
            <w:tcW w:w="180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准考证号</w:t>
            </w:r>
          </w:p>
        </w:tc>
        <w:tc>
          <w:tcPr>
            <w:tcW w:w="655"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职位名称</w:t>
            </w:r>
          </w:p>
        </w:tc>
        <w:tc>
          <w:tcPr>
            <w:tcW w:w="1255"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职位编号</w:t>
            </w:r>
          </w:p>
        </w:tc>
        <w:tc>
          <w:tcPr>
            <w:tcW w:w="231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招聘单位</w:t>
            </w:r>
          </w:p>
        </w:tc>
        <w:tc>
          <w:tcPr>
            <w:tcW w:w="93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公共基础知识</w:t>
            </w:r>
          </w:p>
        </w:tc>
        <w:tc>
          <w:tcPr>
            <w:tcW w:w="82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笔试折合总成绩</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面试成绩</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折合分</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总成绩</w:t>
            </w:r>
          </w:p>
        </w:tc>
        <w:tc>
          <w:tcPr>
            <w:tcW w:w="81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45" w:hRule="atLeast"/>
          <w:tblCellSpacing w:w="0" w:type="dxa"/>
        </w:trPr>
        <w:tc>
          <w:tcPr>
            <w:tcW w:w="640" w:type="dxa"/>
            <w:tcBorders>
              <w:top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1</w:t>
            </w:r>
          </w:p>
        </w:tc>
        <w:tc>
          <w:tcPr>
            <w:tcW w:w="87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胡晓红</w:t>
            </w:r>
          </w:p>
        </w:tc>
        <w:tc>
          <w:tcPr>
            <w:tcW w:w="64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女</w:t>
            </w:r>
          </w:p>
        </w:tc>
        <w:tc>
          <w:tcPr>
            <w:tcW w:w="180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2017061518810</w:t>
            </w:r>
          </w:p>
        </w:tc>
        <w:tc>
          <w:tcPr>
            <w:tcW w:w="655"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技术人员</w:t>
            </w:r>
          </w:p>
        </w:tc>
        <w:tc>
          <w:tcPr>
            <w:tcW w:w="1255"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170604001</w:t>
            </w:r>
          </w:p>
        </w:tc>
        <w:tc>
          <w:tcPr>
            <w:tcW w:w="231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青神县图书馆</w:t>
            </w:r>
          </w:p>
        </w:tc>
        <w:tc>
          <w:tcPr>
            <w:tcW w:w="93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75</w:t>
            </w:r>
          </w:p>
        </w:tc>
        <w:tc>
          <w:tcPr>
            <w:tcW w:w="82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37.5</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90.3</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45.15</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82.65</w:t>
            </w:r>
          </w:p>
        </w:tc>
        <w:tc>
          <w:tcPr>
            <w:tcW w:w="81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10" w:hRule="atLeast"/>
          <w:tblCellSpacing w:w="0" w:type="dxa"/>
        </w:trPr>
        <w:tc>
          <w:tcPr>
            <w:tcW w:w="640" w:type="dxa"/>
            <w:tcBorders>
              <w:top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2</w:t>
            </w:r>
          </w:p>
        </w:tc>
        <w:tc>
          <w:tcPr>
            <w:tcW w:w="87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郑杰楠</w:t>
            </w:r>
          </w:p>
        </w:tc>
        <w:tc>
          <w:tcPr>
            <w:tcW w:w="64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男</w:t>
            </w:r>
          </w:p>
        </w:tc>
        <w:tc>
          <w:tcPr>
            <w:tcW w:w="180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2017061518819</w:t>
            </w:r>
          </w:p>
        </w:tc>
        <w:tc>
          <w:tcPr>
            <w:tcW w:w="655"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职员</w:t>
            </w:r>
          </w:p>
        </w:tc>
        <w:tc>
          <w:tcPr>
            <w:tcW w:w="1255" w:type="dxa"/>
            <w:tcBorders>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170604002</w:t>
            </w:r>
          </w:p>
        </w:tc>
        <w:tc>
          <w:tcPr>
            <w:tcW w:w="2317" w:type="dxa"/>
            <w:tcBorders>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青神县复兴水库饮用水水源保护管理委员会</w:t>
            </w:r>
          </w:p>
        </w:tc>
        <w:tc>
          <w:tcPr>
            <w:tcW w:w="937"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64</w:t>
            </w:r>
          </w:p>
        </w:tc>
        <w:tc>
          <w:tcPr>
            <w:tcW w:w="820"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32</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88.6</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44.3</w:t>
            </w:r>
          </w:p>
        </w:tc>
        <w:tc>
          <w:tcPr>
            <w:tcW w:w="939"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76.3</w:t>
            </w:r>
          </w:p>
        </w:tc>
        <w:tc>
          <w:tcPr>
            <w:tcW w:w="818" w:type="dxa"/>
            <w:tcBorders>
              <w:top w:val="nil"/>
              <w:left w:val="nil"/>
            </w:tcBorders>
            <w:shd w:val="clear"/>
            <w:vAlign w:val="center"/>
          </w:tcPr>
          <w:p>
            <w:pPr>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lang w:val="en-US" w:eastAsia="zh-CN" w:bidi="ar"/>
              </w:rPr>
              <w:t>1</w:t>
            </w:r>
          </w:p>
        </w:tc>
      </w:tr>
    </w:tbl>
    <w:p>
      <w:pPr>
        <w:keepNext w:val="0"/>
        <w:keepLines w:val="0"/>
        <w:widowControl/>
        <w:suppressLineNumbers w:val="0"/>
        <w:jc w:val="left"/>
      </w:pPr>
      <w:bookmarkStart w:id="0" w:name="_GoBack"/>
      <w:bookmarkEnd w:id="0"/>
    </w:p>
    <w:p/>
    <w:sectPr>
      <w:pgSz w:w="11906" w:h="16838"/>
      <w:pgMar w:top="1440" w:right="1800" w:bottom="1440" w:left="1800" w:header="851" w:footer="992" w:gutter="0"/>
      <w:cols w:space="425"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409D"/>
    <w:rsid w:val="061E798C"/>
    <w:rsid w:val="077C29C1"/>
    <w:rsid w:val="09BB2376"/>
    <w:rsid w:val="0AEC3D6D"/>
    <w:rsid w:val="0EB00815"/>
    <w:rsid w:val="104D153B"/>
    <w:rsid w:val="134912A3"/>
    <w:rsid w:val="13D65D70"/>
    <w:rsid w:val="13DC4C0F"/>
    <w:rsid w:val="14D3462D"/>
    <w:rsid w:val="167D6BE7"/>
    <w:rsid w:val="179649AA"/>
    <w:rsid w:val="185C346E"/>
    <w:rsid w:val="18AF2EF9"/>
    <w:rsid w:val="18DD764B"/>
    <w:rsid w:val="1ADC2994"/>
    <w:rsid w:val="1BFC086D"/>
    <w:rsid w:val="1D281DCD"/>
    <w:rsid w:val="1E9C7731"/>
    <w:rsid w:val="1F3D41C2"/>
    <w:rsid w:val="203A5ED8"/>
    <w:rsid w:val="20403665"/>
    <w:rsid w:val="21390785"/>
    <w:rsid w:val="229D0F45"/>
    <w:rsid w:val="26927841"/>
    <w:rsid w:val="2C6D3266"/>
    <w:rsid w:val="31527DE5"/>
    <w:rsid w:val="31CB67AA"/>
    <w:rsid w:val="3391559C"/>
    <w:rsid w:val="367E1FE0"/>
    <w:rsid w:val="375E70D0"/>
    <w:rsid w:val="3D7D1B59"/>
    <w:rsid w:val="3D907C80"/>
    <w:rsid w:val="3EB632E6"/>
    <w:rsid w:val="3F533CDD"/>
    <w:rsid w:val="42817718"/>
    <w:rsid w:val="445654A0"/>
    <w:rsid w:val="45F019BE"/>
    <w:rsid w:val="467D599F"/>
    <w:rsid w:val="4B50750C"/>
    <w:rsid w:val="4CA97EC8"/>
    <w:rsid w:val="50481639"/>
    <w:rsid w:val="51404CC8"/>
    <w:rsid w:val="51CD452C"/>
    <w:rsid w:val="51D64E3C"/>
    <w:rsid w:val="536C0755"/>
    <w:rsid w:val="53E0341E"/>
    <w:rsid w:val="55671FA0"/>
    <w:rsid w:val="55A570FB"/>
    <w:rsid w:val="57340B0B"/>
    <w:rsid w:val="58D7373A"/>
    <w:rsid w:val="5C9F2F77"/>
    <w:rsid w:val="5E32338E"/>
    <w:rsid w:val="5EA80DCE"/>
    <w:rsid w:val="5ED2058D"/>
    <w:rsid w:val="612E4B69"/>
    <w:rsid w:val="629F6450"/>
    <w:rsid w:val="637706B2"/>
    <w:rsid w:val="63D719D0"/>
    <w:rsid w:val="652D75F7"/>
    <w:rsid w:val="6B9611FB"/>
    <w:rsid w:val="6CCC4AFB"/>
    <w:rsid w:val="6DFB196A"/>
    <w:rsid w:val="718B08C1"/>
    <w:rsid w:val="71D004BC"/>
    <w:rsid w:val="723D77EB"/>
    <w:rsid w:val="72A87288"/>
    <w:rsid w:val="73297068"/>
    <w:rsid w:val="73905168"/>
    <w:rsid w:val="75003B77"/>
    <w:rsid w:val="75C41336"/>
    <w:rsid w:val="77C61D80"/>
    <w:rsid w:val="78BC5790"/>
    <w:rsid w:val="79833ED4"/>
    <w:rsid w:val="7B6F41EE"/>
    <w:rsid w:val="7F57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494949"/>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0000FF"/>
      <w:u w:val="single"/>
    </w:rPr>
  </w:style>
  <w:style w:type="character" w:styleId="10">
    <w:name w:val="HTML Code"/>
    <w:basedOn w:val="3"/>
    <w:qFormat/>
    <w:uiPriority w:val="0"/>
    <w:rPr>
      <w:rFonts w:ascii="Menlo" w:hAnsi="Menlo" w:eastAsia="Menlo" w:cs="Menlo"/>
      <w:color w:val="C7254E"/>
      <w:sz w:val="21"/>
      <w:szCs w:val="21"/>
      <w:shd w:val="clear" w:fill="F9F2F4"/>
    </w:rPr>
  </w:style>
  <w:style w:type="character" w:styleId="11">
    <w:name w:val="HTML Cite"/>
    <w:basedOn w:val="3"/>
    <w:qFormat/>
    <w:uiPriority w:val="0"/>
  </w:style>
  <w:style w:type="character" w:styleId="12">
    <w:name w:val="HTML Keyboard"/>
    <w:basedOn w:val="3"/>
    <w:qFormat/>
    <w:uiPriority w:val="0"/>
    <w:rPr>
      <w:rFonts w:hint="default" w:ascii="Menlo" w:hAnsi="Menlo" w:eastAsia="Menlo" w:cs="Menlo"/>
      <w:color w:val="FFFFFF"/>
      <w:sz w:val="21"/>
      <w:szCs w:val="21"/>
      <w:shd w:val="clear" w:fill="333333"/>
    </w:rPr>
  </w:style>
  <w:style w:type="character" w:styleId="13">
    <w:name w:val="HTML Sample"/>
    <w:basedOn w:val="3"/>
    <w:qFormat/>
    <w:uiPriority w:val="0"/>
    <w:rPr>
      <w:rFonts w:hint="default" w:ascii="Menlo" w:hAnsi="Menlo" w:eastAsia="Menlo" w:cs="Menlo"/>
      <w:sz w:val="21"/>
      <w:szCs w:val="21"/>
    </w:rPr>
  </w:style>
  <w:style w:type="character" w:customStyle="1" w:styleId="15">
    <w:name w:val="bds_more"/>
    <w:basedOn w:val="3"/>
    <w:qFormat/>
    <w:uiPriority w:val="0"/>
  </w:style>
  <w:style w:type="character" w:customStyle="1" w:styleId="16">
    <w:name w:val="bds_more1"/>
    <w:basedOn w:val="3"/>
    <w:qFormat/>
    <w:uiPriority w:val="0"/>
  </w:style>
  <w:style w:type="character" w:customStyle="1" w:styleId="17">
    <w:name w:val="bds_more2"/>
    <w:basedOn w:val="3"/>
    <w:qFormat/>
    <w:uiPriority w:val="0"/>
    <w:rPr>
      <w:rFonts w:hint="eastAsia" w:ascii="宋体" w:hAnsi="宋体" w:eastAsia="宋体" w:cs="宋体"/>
    </w:rPr>
  </w:style>
  <w:style w:type="character" w:customStyle="1" w:styleId="18">
    <w:name w:val="bds_nopic"/>
    <w:basedOn w:val="3"/>
    <w:qFormat/>
    <w:uiPriority w:val="0"/>
  </w:style>
  <w:style w:type="character" w:customStyle="1" w:styleId="19">
    <w:name w:val="bds_nopic1"/>
    <w:basedOn w:val="3"/>
    <w:qFormat/>
    <w:uiPriority w:val="0"/>
  </w:style>
  <w:style w:type="character" w:customStyle="1" w:styleId="20">
    <w:name w:val="bds_nopic2"/>
    <w:basedOn w:val="3"/>
    <w:qFormat/>
    <w:uiPriority w:val="0"/>
  </w:style>
  <w:style w:type="character" w:customStyle="1" w:styleId="21">
    <w:name w:val="hour_am"/>
    <w:basedOn w:val="3"/>
    <w:qFormat/>
    <w:uiPriority w:val="0"/>
  </w:style>
  <w:style w:type="character" w:customStyle="1" w:styleId="22">
    <w:name w:val="glyphicon2"/>
    <w:basedOn w:val="3"/>
    <w:qFormat/>
    <w:uiPriority w:val="0"/>
  </w:style>
  <w:style w:type="character" w:customStyle="1" w:styleId="23">
    <w:name w:val="hover1"/>
    <w:basedOn w:val="3"/>
    <w:qFormat/>
    <w:uiPriority w:val="0"/>
    <w:rPr>
      <w:shd w:val="clear" w:fill="EEEEEE"/>
    </w:rPr>
  </w:style>
  <w:style w:type="character" w:customStyle="1" w:styleId="24">
    <w:name w:val="old"/>
    <w:basedOn w:val="3"/>
    <w:qFormat/>
    <w:uiPriority w:val="0"/>
    <w:rPr>
      <w:color w:val="999999"/>
    </w:rPr>
  </w:style>
  <w:style w:type="character" w:customStyle="1" w:styleId="25">
    <w:name w:val="hour_pm"/>
    <w:basedOn w:val="3"/>
    <w:qFormat/>
    <w:uiPriority w:val="0"/>
  </w:style>
  <w:style w:type="character" w:customStyle="1" w:styleId="26">
    <w:name w:val="datetime"/>
    <w:basedOn w:val="3"/>
    <w:qFormat/>
    <w:uiPriority w:val="0"/>
  </w:style>
  <w:style w:type="character" w:customStyle="1" w:styleId="27">
    <w:name w:val="datetime1"/>
    <w:basedOn w:val="3"/>
    <w:qFormat/>
    <w:uiPriority w:val="0"/>
  </w:style>
  <w:style w:type="character" w:customStyle="1" w:styleId="28">
    <w:name w:val="datetime2"/>
    <w:basedOn w:val="3"/>
    <w:qFormat/>
    <w:uiPriority w:val="0"/>
  </w:style>
  <w:style w:type="character" w:customStyle="1" w:styleId="29">
    <w:name w:val="missing_data"/>
    <w:basedOn w:val="3"/>
    <w:qFormat/>
    <w:uiPriority w:val="0"/>
    <w:rPr>
      <w:color w:val="FF0000"/>
    </w:rPr>
  </w:style>
  <w:style w:type="paragraph" w:customStyle="1" w:styleId="30">
    <w:name w:val="_Style 29"/>
    <w:basedOn w:val="1"/>
    <w:next w:val="1"/>
    <w:qFormat/>
    <w:uiPriority w:val="0"/>
    <w:pPr>
      <w:pBdr>
        <w:bottom w:val="single" w:color="auto" w:sz="6" w:space="1"/>
      </w:pBdr>
      <w:jc w:val="center"/>
    </w:pPr>
    <w:rPr>
      <w:rFonts w:ascii="Arial" w:eastAsia="宋体"/>
      <w:vanish/>
      <w:sz w:val="16"/>
    </w:rPr>
  </w:style>
  <w:style w:type="paragraph" w:customStyle="1" w:styleId="31">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2017-08-15T16:30:22Z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