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680" w:type="dxa"/>
        <w:tblInd w:w="0" w:type="dxa"/>
        <w:shd w:val="clear" w:color="auto" w:fill="FFFFFF"/>
        <w:tblLayout w:type="fixed"/>
        <w:tblCellMar>
          <w:top w:w="0" w:type="dxa"/>
          <w:left w:w="0" w:type="dxa"/>
          <w:bottom w:w="0" w:type="dxa"/>
          <w:right w:w="0" w:type="dxa"/>
        </w:tblCellMar>
      </w:tblPr>
      <w:tblGrid>
        <w:gridCol w:w="3760"/>
        <w:gridCol w:w="1200"/>
        <w:gridCol w:w="1320"/>
        <w:gridCol w:w="1180"/>
        <w:gridCol w:w="1900"/>
        <w:gridCol w:w="1320"/>
      </w:tblGrid>
      <w:tr>
        <w:tblPrEx>
          <w:shd w:val="clear" w:color="auto" w:fill="FFFFFF"/>
          <w:tblLayout w:type="fixed"/>
          <w:tblCellMar>
            <w:top w:w="0" w:type="dxa"/>
            <w:left w:w="0" w:type="dxa"/>
            <w:bottom w:w="0" w:type="dxa"/>
            <w:right w:w="0" w:type="dxa"/>
          </w:tblCellMar>
        </w:tblPrEx>
        <w:trPr>
          <w:gridAfter w:val="5"/>
          <w:wAfter w:w="6920" w:type="dxa"/>
          <w:trHeight w:val="285" w:hRule="atLeast"/>
        </w:trPr>
        <w:tc>
          <w:tcPr>
            <w:tcW w:w="376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r>
      <w:tr>
        <w:tblPrEx>
          <w:tblLayout w:type="fixed"/>
          <w:tblCellMar>
            <w:top w:w="0" w:type="dxa"/>
            <w:left w:w="0" w:type="dxa"/>
            <w:bottom w:w="0" w:type="dxa"/>
            <w:right w:w="0" w:type="dxa"/>
          </w:tblCellMar>
        </w:tblPrEx>
        <w:trPr>
          <w:trHeight w:val="720" w:hRule="atLeast"/>
        </w:trPr>
        <w:tc>
          <w:tcPr>
            <w:tcW w:w="10680" w:type="dxa"/>
            <w:gridSpan w:val="6"/>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eastAsia" w:ascii="宋体" w:hAnsi="宋体" w:eastAsia="宋体" w:cs="宋体"/>
                <w:b/>
                <w:i w:val="0"/>
                <w:caps w:val="0"/>
                <w:color w:val="auto"/>
                <w:spacing w:val="0"/>
                <w:sz w:val="32"/>
                <w:szCs w:val="32"/>
                <w:u w:val="none"/>
              </w:rPr>
            </w:pPr>
            <w:r>
              <w:rPr>
                <w:rFonts w:hint="eastAsia" w:ascii="宋体" w:hAnsi="宋体" w:eastAsia="宋体" w:cs="宋体"/>
                <w:b/>
                <w:i w:val="0"/>
                <w:caps w:val="0"/>
                <w:color w:val="auto"/>
                <w:spacing w:val="0"/>
                <w:kern w:val="0"/>
                <w:sz w:val="32"/>
                <w:szCs w:val="32"/>
                <w:u w:val="none"/>
                <w:bdr w:val="none" w:color="auto" w:sz="0" w:space="0"/>
                <w:lang w:val="en-US" w:eastAsia="zh-CN" w:bidi="ar"/>
              </w:rPr>
              <w:t>湄潭县事业单位招考工作领导小组办公室关于各职位报名人数的公告</w:t>
            </w:r>
          </w:p>
        </w:tc>
      </w:tr>
      <w:tr>
        <w:tblPrEx>
          <w:tblLayout w:type="fixed"/>
        </w:tblPrEx>
        <w:trPr>
          <w:trHeight w:val="900" w:hRule="atLeast"/>
        </w:trPr>
        <w:tc>
          <w:tcPr>
            <w:tcW w:w="10680" w:type="dxa"/>
            <w:gridSpan w:val="6"/>
            <w:shd w:val="clear" w:color="auto" w:fill="FFFFFF"/>
            <w:vAlign w:val="center"/>
          </w:tcPr>
          <w:p>
            <w:pPr>
              <w:keepNext w:val="0"/>
              <w:keepLines w:val="0"/>
              <w:widowControl/>
              <w:suppressLineNumbers w:val="0"/>
              <w:spacing w:before="0" w:beforeAutospacing="0" w:after="0" w:afterAutospacing="0" w:line="360" w:lineRule="atLeast"/>
              <w:ind w:left="0" w:right="0" w:firstLine="0"/>
              <w:jc w:val="left"/>
              <w:textAlignment w:val="center"/>
              <w:rPr>
                <w:rFonts w:ascii="仿宋_GB2312" w:hAnsi="微软雅黑" w:eastAsia="仿宋_GB2312" w:cs="仿宋_GB2312"/>
                <w:i w:val="0"/>
                <w:caps w:val="0"/>
                <w:color w:val="auto"/>
                <w:spacing w:val="0"/>
                <w:sz w:val="28"/>
                <w:szCs w:val="28"/>
                <w:u w:val="none"/>
              </w:rPr>
            </w:pPr>
            <w:bookmarkStart w:id="0" w:name="_GoBack"/>
            <w:r>
              <w:rPr>
                <w:rFonts w:hint="default" w:ascii="仿宋_GB2312" w:hAnsi="微软雅黑" w:eastAsia="仿宋_GB2312" w:cs="仿宋_GB2312"/>
                <w:b w:val="0"/>
                <w:i w:val="0"/>
                <w:caps w:val="0"/>
                <w:color w:val="auto"/>
                <w:spacing w:val="0"/>
                <w:kern w:val="0"/>
                <w:sz w:val="28"/>
                <w:szCs w:val="28"/>
                <w:u w:val="none"/>
                <w:bdr w:val="none" w:color="auto" w:sz="0" w:space="0"/>
                <w:lang w:val="en-US" w:eastAsia="zh-CN" w:bidi="ar"/>
              </w:rPr>
              <w:t>    </w:t>
            </w:r>
            <w:r>
              <w:rPr>
                <w:rFonts w:hint="default" w:ascii="仿宋_GB2312" w:hAnsi="微软雅黑" w:eastAsia="仿宋_GB2312" w:cs="仿宋_GB2312"/>
                <w:i w:val="0"/>
                <w:caps w:val="0"/>
                <w:color w:val="auto"/>
                <w:spacing w:val="0"/>
                <w:kern w:val="0"/>
                <w:sz w:val="28"/>
                <w:szCs w:val="28"/>
                <w:u w:val="none"/>
                <w:bdr w:val="none" w:color="auto" w:sz="0" w:space="0"/>
                <w:lang w:val="en-US" w:eastAsia="zh-CN" w:bidi="ar"/>
              </w:rPr>
              <w:t>根据《湄潭县2017年公开招聘事业单位人员简章》，现将各职位最终报名并缴费的人数公布如下：</w:t>
            </w:r>
          </w:p>
          <w:bookmarkEnd w:id="0"/>
        </w:tc>
      </w:tr>
      <w:tr>
        <w:tblPrEx>
          <w:tblLayout w:type="fixed"/>
          <w:tblCellMar>
            <w:top w:w="0" w:type="dxa"/>
            <w:left w:w="0" w:type="dxa"/>
            <w:bottom w:w="0" w:type="dxa"/>
            <w:right w:w="0" w:type="dxa"/>
          </w:tblCellMar>
        </w:tblPrEx>
        <w:trPr>
          <w:trHeight w:val="780" w:hRule="atLeast"/>
        </w:trPr>
        <w:tc>
          <w:tcPr>
            <w:tcW w:w="37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单位名称</w:t>
            </w:r>
          </w:p>
        </w:tc>
        <w:tc>
          <w:tcPr>
            <w:tcW w:w="1200"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单位代码</w:t>
            </w:r>
          </w:p>
        </w:tc>
        <w:tc>
          <w:tcPr>
            <w:tcW w:w="13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职位名称</w:t>
            </w:r>
          </w:p>
        </w:tc>
        <w:tc>
          <w:tcPr>
            <w:tcW w:w="11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职位代码</w:t>
            </w:r>
          </w:p>
        </w:tc>
        <w:tc>
          <w:tcPr>
            <w:tcW w:w="1900" w:type="dxa"/>
            <w:tcBorders>
              <w:top w:val="single" w:color="auto" w:sz="4" w:space="0"/>
              <w:left w:val="nil"/>
              <w:bottom w:val="nil"/>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报名并缴费人数</w:t>
            </w:r>
          </w:p>
        </w:tc>
        <w:tc>
          <w:tcPr>
            <w:tcW w:w="13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780" w:hRule="atLeast"/>
        </w:trPr>
        <w:tc>
          <w:tcPr>
            <w:tcW w:w="3760" w:type="dxa"/>
            <w:vMerge w:val="restart"/>
            <w:tcBorders>
              <w:top w:val="nil"/>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湄潭县湄江水利工程管理所</w:t>
            </w: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501</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77</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vMerge w:val="continue"/>
            <w:tcBorders>
              <w:top w:val="nil"/>
              <w:left w:val="single" w:color="auto" w:sz="4" w:space="0"/>
              <w:bottom w:val="single" w:color="000000" w:sz="4" w:space="0"/>
              <w:right w:val="single" w:color="auto" w:sz="4" w:space="0"/>
            </w:tcBorders>
            <w:shd w:val="clear" w:color="auto" w:fill="FFFFFF"/>
            <w:vAlign w:val="center"/>
          </w:tcPr>
          <w:p>
            <w:pPr>
              <w:jc w:val="center"/>
              <w:rPr>
                <w:rFonts w:hint="default" w:ascii="仿宋_GB2312" w:hAnsi="微软雅黑" w:eastAsia="仿宋_GB2312" w:cs="仿宋_GB2312"/>
                <w:i w:val="0"/>
                <w:caps w:val="0"/>
                <w:color w:val="000000"/>
                <w:spacing w:val="0"/>
                <w:sz w:val="24"/>
                <w:szCs w:val="24"/>
                <w:u w:val="none"/>
              </w:rPr>
            </w:pPr>
          </w:p>
        </w:tc>
        <w:tc>
          <w:tcPr>
            <w:tcW w:w="1200"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jc w:val="center"/>
              <w:rPr>
                <w:rFonts w:hint="default" w:ascii="仿宋_GB2312" w:hAnsi="微软雅黑" w:eastAsia="仿宋_GB2312" w:cs="仿宋_GB2312"/>
                <w:i w:val="0"/>
                <w:caps w:val="0"/>
                <w:color w:val="000000"/>
                <w:spacing w:val="0"/>
                <w:sz w:val="24"/>
                <w:szCs w:val="24"/>
                <w:u w:val="none"/>
              </w:rPr>
            </w:pP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02</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38</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湄潭县水务局下属事业单位</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502</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66</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湄潭县文化市场综合执法大队</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503</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执法人员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30</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湄潭县文物管理所</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504</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48</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湄潭县营林站</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505</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8</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湄潭县动物疫病预防控制中心</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506</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15</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湄潭县综合经济调查队</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507</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乡镇专职统计员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218</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湄潭县石莲镇村镇建设服务中心</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508</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14</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湄潭县复兴镇林业站</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509</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87</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湄潭县新南镇安监站</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510</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办公室工作人员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131</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湄潭县有关事业单位</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511</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1941</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湄潭县洗马镇农业服务中心</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512</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17</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rPr>
        <w:tc>
          <w:tcPr>
            <w:tcW w:w="376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湄潭县西河镇农业服务中心</w:t>
            </w:r>
          </w:p>
        </w:tc>
        <w:tc>
          <w:tcPr>
            <w:tcW w:w="12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513</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办公室工作人员</w:t>
            </w:r>
          </w:p>
        </w:tc>
        <w:tc>
          <w:tcPr>
            <w:tcW w:w="11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01</w:t>
            </w:r>
          </w:p>
        </w:tc>
        <w:tc>
          <w:tcPr>
            <w:tcW w:w="19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49</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tLeast"/>
              <w:ind w:left="0" w:right="0" w:firstLine="0"/>
              <w:jc w:val="center"/>
              <w:textAlignment w:val="center"/>
              <w:rPr>
                <w:rFonts w:hint="default" w:ascii="仿宋_GB2312" w:hAnsi="微软雅黑" w:eastAsia="仿宋_GB2312" w:cs="仿宋_GB2312"/>
                <w:i w:val="0"/>
                <w:caps w:val="0"/>
                <w:color w:val="000000"/>
                <w:spacing w:val="0"/>
                <w:sz w:val="24"/>
                <w:szCs w:val="24"/>
                <w:u w:val="none"/>
              </w:rPr>
            </w:pPr>
            <w:r>
              <w:rPr>
                <w:rFonts w:hint="default" w:ascii="仿宋_GB2312" w:hAnsi="微软雅黑" w:eastAsia="仿宋_GB2312" w:cs="仿宋_GB2312"/>
                <w:i w:val="0"/>
                <w:caps w:val="0"/>
                <w:color w:val="000000"/>
                <w:spacing w:val="0"/>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3760" w:type="dxa"/>
            <w:shd w:val="clear" w:color="auto" w:fill="FFFFFF"/>
            <w:vAlign w:val="center"/>
          </w:tcPr>
          <w:p>
            <w:pPr>
              <w:rPr>
                <w:rFonts w:hint="eastAsia" w:ascii="宋体" w:hAnsi="宋体" w:eastAsia="宋体" w:cs="宋体"/>
                <w:i w:val="0"/>
                <w:caps w:val="0"/>
                <w:color w:val="auto"/>
                <w:spacing w:val="0"/>
                <w:sz w:val="24"/>
                <w:szCs w:val="24"/>
                <w:u w:val="none"/>
              </w:rPr>
            </w:pPr>
          </w:p>
        </w:tc>
        <w:tc>
          <w:tcPr>
            <w:tcW w:w="120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c>
          <w:tcPr>
            <w:tcW w:w="132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c>
          <w:tcPr>
            <w:tcW w:w="118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c>
          <w:tcPr>
            <w:tcW w:w="190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c>
          <w:tcPr>
            <w:tcW w:w="1320" w:type="dxa"/>
            <w:shd w:val="clear" w:color="auto" w:fill="FFFFFF"/>
            <w:vAlign w:val="center"/>
          </w:tcPr>
          <w:p>
            <w:pPr>
              <w:rPr>
                <w:rFonts w:hint="eastAsia" w:ascii="微软雅黑" w:hAnsi="微软雅黑" w:eastAsia="微软雅黑" w:cs="微软雅黑"/>
                <w:b w:val="0"/>
                <w:i w:val="0"/>
                <w:caps w:val="0"/>
                <w:color w:val="494949"/>
                <w:spacing w:val="0"/>
                <w:sz w:val="21"/>
                <w:szCs w:val="21"/>
              </w:rPr>
            </w:pP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6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2017-08-16T03:31:21Z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