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center"/>
      </w:pPr>
      <w:r>
        <w:rPr>
          <w:rStyle w:val="4"/>
          <w:rFonts w:hint="eastAsia" w:ascii="宋体" w:hAnsi="宋体" w:eastAsia="宋体" w:cs="宋体"/>
          <w:sz w:val="27"/>
          <w:szCs w:val="27"/>
          <w:bdr w:val="none" w:color="auto" w:sz="0" w:space="0"/>
        </w:rPr>
        <w:t>国家计算机网络应急技术处理协调中心天津分中心2017年度公开招聘工作人员岗位需求表</w:t>
      </w:r>
    </w:p>
    <w:tbl>
      <w:tblPr>
        <w:tblW w:w="12627" w:type="dxa"/>
        <w:jc w:val="center"/>
        <w:tblInd w:w="666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"/>
        <w:gridCol w:w="1172"/>
        <w:gridCol w:w="706"/>
        <w:gridCol w:w="1924"/>
        <w:gridCol w:w="2962"/>
        <w:gridCol w:w="2180"/>
        <w:gridCol w:w="1398"/>
        <w:gridCol w:w="1368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17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70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</w:t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846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招聘条件</w:t>
            </w:r>
          </w:p>
        </w:tc>
        <w:tc>
          <w:tcPr>
            <w:tcW w:w="136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招聘范围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21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3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36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天津分中心</w:t>
            </w:r>
          </w:p>
        </w:tc>
        <w:tc>
          <w:tcPr>
            <w:tcW w:w="1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财务</w:t>
            </w:r>
          </w:p>
        </w:tc>
        <w:tc>
          <w:tcPr>
            <w:tcW w:w="7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2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应届高校毕业生、社会在职人员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财务专业</w:t>
            </w:r>
          </w:p>
        </w:tc>
        <w:tc>
          <w:tcPr>
            <w:tcW w:w="21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全日制本科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及以上</w:t>
            </w:r>
          </w:p>
        </w:tc>
        <w:tc>
          <w:tcPr>
            <w:tcW w:w="139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学士及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以上</w:t>
            </w:r>
          </w:p>
        </w:tc>
        <w:tc>
          <w:tcPr>
            <w:tcW w:w="13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业务岗</w:t>
            </w:r>
          </w:p>
        </w:tc>
        <w:tc>
          <w:tcPr>
            <w:tcW w:w="7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92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中文、法律及相关专业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  <w:tc>
          <w:tcPr>
            <w:tcW w:w="21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54596"/>
    <w:rsid w:val="23C545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2017-08-30T02:12:00Z</dcterms:created>
  <dc:creator>Administrator</dc:creator>
  <cp:lastModifiedBy>Administrator</cp:lastModifiedBy>
  <dcterms:modified xsi:type="dcterms:W3CDTF">2017-08-30T02:12:42Z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