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4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9"/>
        <w:gridCol w:w="440"/>
        <w:gridCol w:w="8"/>
        <w:gridCol w:w="1133"/>
        <w:gridCol w:w="1289"/>
        <w:gridCol w:w="581"/>
        <w:gridCol w:w="947"/>
        <w:gridCol w:w="784"/>
        <w:gridCol w:w="749"/>
        <w:gridCol w:w="751"/>
        <w:gridCol w:w="747"/>
        <w:gridCol w:w="749"/>
        <w:gridCol w:w="747"/>
        <w:gridCol w:w="8"/>
        <w:gridCol w:w="597"/>
      </w:tblGrid>
      <w:tr w:rsidR="00515A7B" w:rsidRPr="005E56EE" w:rsidTr="00E564D4">
        <w:trPr>
          <w:cantSplit/>
          <w:trHeight w:hRule="exact" w:val="626"/>
          <w:jc w:val="center"/>
        </w:trPr>
        <w:tc>
          <w:tcPr>
            <w:tcW w:w="5000" w:type="pct"/>
            <w:gridSpan w:val="15"/>
            <w:tcBorders>
              <w:top w:val="nil"/>
              <w:left w:val="nil"/>
              <w:right w:val="nil"/>
            </w:tcBorders>
            <w:shd w:val="clear" w:color="auto" w:fill="auto"/>
            <w:noWrap/>
          </w:tcPr>
          <w:p w:rsidR="00515A7B" w:rsidRPr="005E56EE" w:rsidRDefault="002F491B" w:rsidP="00E564D4">
            <w:pPr>
              <w:widowControl/>
              <w:snapToGrid w:val="0"/>
              <w:jc w:val="center"/>
              <w:rPr>
                <w:rFonts w:ascii="方正小标宋简体" w:eastAsia="方正小标宋简体" w:hAnsi="宋体" w:cs="宋体"/>
                <w:color w:val="000000"/>
                <w:kern w:val="0"/>
                <w:sz w:val="44"/>
                <w:szCs w:val="44"/>
              </w:rPr>
            </w:pPr>
            <w:r w:rsidRPr="002F491B">
              <w:rPr>
                <w:rFonts w:ascii="黑体" w:eastAsia="黑体" w:hAnsi="宋体" w:cs="宋体"/>
                <w:noProof/>
                <w:color w:val="000000"/>
                <w:kern w:val="0"/>
                <w:sz w:val="44"/>
                <w:szCs w:val="44"/>
              </w:rPr>
              <w:pict>
                <v:shapetype id="_x0000_t202" coordsize="21600,21600" o:spt="202" path="m,l,21600r21600,l21600,xe">
                  <v:stroke joinstyle="miter"/>
                  <v:path gradientshapeok="t" o:connecttype="rect"/>
                </v:shapetype>
                <v:shape id="文本框 2" o:spid="_x0000_s1026" type="#_x0000_t202" style="position:absolute;left:0;text-align:left;margin-left:-7pt;margin-top:-31.7pt;width:70.65pt;height:31.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" stroked="f">
                  <v:textbox>
                    <w:txbxContent>
                      <w:p w:rsidR="00515A7B" w:rsidRDefault="00515A7B" w:rsidP="00515A7B">
                        <w:r w:rsidRPr="009A4D46">
                          <w:rPr>
                            <w:rFonts w:ascii="黑体" w:eastAsia="黑体" w:hint="eastAsia"/>
                            <w:sz w:val="32"/>
                          </w:rPr>
                          <w:t>附件1</w:t>
                        </w:r>
                      </w:p>
                    </w:txbxContent>
                  </v:textbox>
                </v:shape>
              </w:pict>
            </w:r>
            <w:r w:rsidR="00515A7B" w:rsidRPr="005E56EE">
              <w:rPr>
                <w:rFonts w:ascii="方正小标宋简体" w:eastAsia="方正小标宋简体" w:hAnsi="宋体" w:cs="宋体" w:hint="eastAsia"/>
                <w:color w:val="000000"/>
                <w:kern w:val="0"/>
                <w:sz w:val="44"/>
                <w:szCs w:val="44"/>
              </w:rPr>
              <w:t>2016年广东省普通高校招生考生志愿表（样式）</w:t>
            </w:r>
          </w:p>
        </w:tc>
      </w:tr>
      <w:tr w:rsidR="00515A7B" w:rsidRPr="005E56EE" w:rsidTr="00E564D4">
        <w:trPr>
          <w:cantSplit/>
          <w:trHeight w:hRule="exact" w:val="458"/>
          <w:jc w:val="center"/>
        </w:trPr>
        <w:tc>
          <w:tcPr>
            <w:tcW w:w="5000" w:type="pct"/>
            <w:gridSpan w:val="15"/>
            <w:shd w:val="clear" w:color="auto" w:fill="auto"/>
            <w:noWrap/>
            <w:vAlign w:val="center"/>
          </w:tcPr>
          <w:p w:rsidR="00515A7B" w:rsidRPr="005E56EE" w:rsidRDefault="00515A7B" w:rsidP="00E564D4">
            <w:pPr>
              <w:widowControl/>
              <w:spacing w:line="360" w:lineRule="exact"/>
              <w:jc w:val="left"/>
              <w:rPr>
                <w:rFonts w:ascii="方正小标宋简体" w:eastAsia="方正小标宋简体" w:hAnsi="宋体" w:cs="宋体"/>
                <w:color w:val="000000"/>
                <w:kern w:val="0"/>
                <w:sz w:val="18"/>
                <w:szCs w:val="18"/>
                <w:u w:val="single"/>
              </w:rPr>
            </w:pPr>
            <w:r w:rsidRPr="005E56EE">
              <w:rPr>
                <w:rFonts w:ascii="仿宋_GB2312" w:eastAsia="仿宋_GB2312" w:hAnsi="宋体" w:cs="宋体" w:hint="eastAsia"/>
                <w:color w:val="000000"/>
                <w:kern w:val="0"/>
                <w:sz w:val="18"/>
                <w:szCs w:val="18"/>
              </w:rPr>
              <w:t>考生号</w:t>
            </w:r>
            <w:r w:rsidRPr="005E56EE">
              <w:rPr>
                <w:rFonts w:ascii="方正小标宋简体" w:eastAsia="方正小标宋简体" w:hAnsi="宋体" w:cs="宋体" w:hint="eastAsia"/>
                <w:color w:val="000000"/>
                <w:kern w:val="0"/>
                <w:sz w:val="18"/>
                <w:szCs w:val="18"/>
                <w:u w:val="single"/>
              </w:rPr>
              <w:t xml:space="preserve">：              </w:t>
            </w:r>
            <w:r w:rsidRPr="005E56EE">
              <w:rPr>
                <w:rFonts w:ascii="方正小标宋简体" w:eastAsia="方正小标宋简体" w:hAnsi="宋体" w:cs="宋体" w:hint="eastAsia"/>
                <w:color w:val="000000"/>
                <w:kern w:val="0"/>
                <w:sz w:val="18"/>
                <w:szCs w:val="18"/>
              </w:rPr>
              <w:t xml:space="preserve">             </w:t>
            </w:r>
            <w:r w:rsidRPr="005E56EE">
              <w:rPr>
                <w:rFonts w:ascii="仿宋_GB2312" w:eastAsia="仿宋_GB2312" w:hAnsi="宋体" w:cs="宋体" w:hint="eastAsia"/>
                <w:color w:val="000000"/>
                <w:kern w:val="0"/>
                <w:sz w:val="18"/>
                <w:szCs w:val="18"/>
              </w:rPr>
              <w:t>姓名</w:t>
            </w:r>
            <w:r w:rsidRPr="005E56EE">
              <w:rPr>
                <w:rFonts w:ascii="方正小标宋简体" w:eastAsia="方正小标宋简体" w:hAnsi="宋体" w:cs="宋体" w:hint="eastAsia"/>
                <w:color w:val="000000"/>
                <w:kern w:val="0"/>
                <w:sz w:val="18"/>
                <w:szCs w:val="18"/>
                <w:u w:val="single"/>
              </w:rPr>
              <w:t xml:space="preserve">：             </w:t>
            </w:r>
            <w:r w:rsidRPr="005E56EE">
              <w:rPr>
                <w:rFonts w:ascii="方正小标宋简体" w:eastAsia="方正小标宋简体" w:hAnsi="宋体" w:cs="宋体" w:hint="eastAsia"/>
                <w:color w:val="000000"/>
                <w:kern w:val="0"/>
                <w:sz w:val="18"/>
                <w:szCs w:val="18"/>
              </w:rPr>
              <w:t xml:space="preserve">                 考生签名：</w:t>
            </w:r>
            <w:r w:rsidRPr="005E56EE">
              <w:rPr>
                <w:rFonts w:ascii="方正小标宋简体" w:eastAsia="方正小标宋简体" w:hAnsi="宋体" w:cs="宋体" w:hint="eastAsia"/>
                <w:color w:val="000000"/>
                <w:kern w:val="0"/>
                <w:sz w:val="18"/>
                <w:szCs w:val="18"/>
                <w:u w:val="single"/>
              </w:rPr>
              <w:t xml:space="preserve">           </w:t>
            </w:r>
          </w:p>
          <w:p w:rsidR="00515A7B" w:rsidRPr="005E56EE" w:rsidRDefault="00515A7B" w:rsidP="00E564D4">
            <w:pPr>
              <w:widowControl/>
              <w:spacing w:line="360" w:lineRule="exact"/>
              <w:jc w:val="left"/>
              <w:rPr>
                <w:rFonts w:ascii="宋体" w:hAnsi="宋体" w:cs="宋体"/>
                <w:color w:val="000000"/>
                <w:kern w:val="0"/>
                <w:sz w:val="28"/>
                <w:szCs w:val="28"/>
              </w:rPr>
            </w:pPr>
          </w:p>
        </w:tc>
      </w:tr>
      <w:tr w:rsidR="00515A7B" w:rsidRPr="005E56EE" w:rsidTr="00E564D4">
        <w:trPr>
          <w:cantSplit/>
          <w:trHeight w:hRule="exact" w:val="463"/>
          <w:jc w:val="center"/>
        </w:trPr>
        <w:tc>
          <w:tcPr>
            <w:tcW w:w="1114" w:type="pct"/>
            <w:gridSpan w:val="4"/>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批次</w:t>
            </w:r>
          </w:p>
        </w:tc>
        <w:tc>
          <w:tcPr>
            <w:tcW w:w="630" w:type="pc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志愿号</w:t>
            </w:r>
          </w:p>
        </w:tc>
        <w:tc>
          <w:tcPr>
            <w:tcW w:w="284" w:type="pc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院校代码</w:t>
            </w:r>
          </w:p>
        </w:tc>
        <w:tc>
          <w:tcPr>
            <w:tcW w:w="463" w:type="pc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院校</w:t>
            </w:r>
          </w:p>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名称</w:t>
            </w:r>
          </w:p>
        </w:tc>
        <w:tc>
          <w:tcPr>
            <w:tcW w:w="383" w:type="pc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专业1  代码</w:t>
            </w:r>
          </w:p>
        </w:tc>
        <w:tc>
          <w:tcPr>
            <w:tcW w:w="366" w:type="pc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专业2  代码</w:t>
            </w:r>
          </w:p>
        </w:tc>
        <w:tc>
          <w:tcPr>
            <w:tcW w:w="367" w:type="pc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专业3  代码</w:t>
            </w:r>
          </w:p>
        </w:tc>
        <w:tc>
          <w:tcPr>
            <w:tcW w:w="365" w:type="pc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专业4 代码</w:t>
            </w:r>
          </w:p>
        </w:tc>
        <w:tc>
          <w:tcPr>
            <w:tcW w:w="366" w:type="pc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专业5 代码</w:t>
            </w:r>
          </w:p>
        </w:tc>
        <w:tc>
          <w:tcPr>
            <w:tcW w:w="369" w:type="pct"/>
            <w:gridSpan w:val="2"/>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专业6 代码</w:t>
            </w:r>
          </w:p>
        </w:tc>
        <w:tc>
          <w:tcPr>
            <w:tcW w:w="292" w:type="pct"/>
            <w:shd w:val="clear" w:color="auto" w:fill="auto"/>
            <w:vAlign w:val="center"/>
          </w:tcPr>
          <w:p w:rsidR="00515A7B" w:rsidRPr="005E56EE" w:rsidRDefault="00515A7B" w:rsidP="00E564D4">
            <w:pPr>
              <w:widowControl/>
              <w:spacing w:line="240" w:lineRule="exact"/>
              <w:ind w:rightChars="-20" w:right="-42"/>
              <w:jc w:val="center"/>
              <w:rPr>
                <w:rFonts w:ascii="仿宋_GB2312" w:eastAsia="仿宋_GB2312" w:hAnsi="宋体" w:cs="宋体"/>
                <w:color w:val="000000"/>
                <w:spacing w:val="-20"/>
                <w:kern w:val="0"/>
                <w:sz w:val="18"/>
                <w:szCs w:val="18"/>
              </w:rPr>
            </w:pPr>
            <w:r w:rsidRPr="005E56EE">
              <w:rPr>
                <w:rFonts w:ascii="仿宋_GB2312" w:eastAsia="仿宋_GB2312" w:hAnsi="宋体" w:cs="宋体" w:hint="eastAsia"/>
                <w:color w:val="000000"/>
                <w:spacing w:val="-20"/>
                <w:kern w:val="0"/>
                <w:sz w:val="18"/>
                <w:szCs w:val="18"/>
              </w:rPr>
              <w:t>服从其他专业</w:t>
            </w:r>
          </w:p>
        </w:tc>
      </w:tr>
      <w:tr w:rsidR="00515A7B" w:rsidRPr="005E56EE" w:rsidTr="00E564D4">
        <w:trPr>
          <w:cantSplit/>
          <w:trHeight w:hRule="exact" w:val="312"/>
          <w:jc w:val="center"/>
        </w:trPr>
        <w:tc>
          <w:tcPr>
            <w:tcW w:w="561" w:type="pct"/>
            <w:gridSpan w:val="3"/>
            <w:vMerge w:val="restart"/>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提前批录取院校(军队、国防生、武警、公安、司法、海关、师范、农林)及经批准的其他院校</w:t>
            </w:r>
          </w:p>
        </w:tc>
        <w:tc>
          <w:tcPr>
            <w:tcW w:w="554" w:type="pct"/>
            <w:vMerge w:val="restar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1批本科</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561" w:type="pct"/>
            <w:gridSpan w:val="3"/>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561" w:type="pct"/>
            <w:gridSpan w:val="3"/>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vMerge w:val="restar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2批本科</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561" w:type="pct"/>
            <w:gridSpan w:val="3"/>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561" w:type="pct"/>
            <w:gridSpan w:val="3"/>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vMerge w:val="restar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3批专科</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561" w:type="pct"/>
            <w:gridSpan w:val="3"/>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1114" w:type="pct"/>
            <w:gridSpan w:val="4"/>
            <w:vMerge w:val="restart"/>
            <w:shd w:val="clear" w:color="auto" w:fill="auto"/>
            <w:vAlign w:val="center"/>
          </w:tcPr>
          <w:p w:rsidR="00515A7B" w:rsidRPr="005E56EE" w:rsidRDefault="00515A7B" w:rsidP="00E564D4">
            <w:pPr>
              <w:spacing w:line="22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自主招生等</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自主招生</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1114" w:type="pct"/>
            <w:gridSpan w:val="4"/>
            <w:vMerge/>
            <w:shd w:val="clear" w:color="auto" w:fill="auto"/>
            <w:vAlign w:val="center"/>
          </w:tcPr>
          <w:p w:rsidR="00515A7B" w:rsidRPr="005E56EE" w:rsidRDefault="00515A7B" w:rsidP="00E564D4">
            <w:pPr>
              <w:widowControl/>
              <w:spacing w:line="22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spacing w:val="-20"/>
                <w:kern w:val="0"/>
                <w:sz w:val="18"/>
                <w:szCs w:val="18"/>
              </w:rPr>
              <w:t>高水平艺术</w:t>
            </w:r>
            <w:r w:rsidRPr="005E56EE">
              <w:rPr>
                <w:rFonts w:ascii="仿宋_GB2312" w:eastAsia="仿宋_GB2312" w:hAnsi="宋体" w:cs="宋体" w:hint="eastAsia"/>
                <w:color w:val="000000"/>
                <w:kern w:val="0"/>
                <w:sz w:val="18"/>
                <w:szCs w:val="18"/>
              </w:rPr>
              <w:t>团</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1114" w:type="pct"/>
            <w:gridSpan w:val="4"/>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20" w:lineRule="exact"/>
              <w:ind w:rightChars="-46" w:right="-97"/>
              <w:jc w:val="center"/>
              <w:rPr>
                <w:rFonts w:ascii="仿宋_GB2312" w:eastAsia="仿宋_GB2312" w:hAnsi="宋体" w:cs="宋体"/>
                <w:color w:val="000000"/>
                <w:spacing w:val="-20"/>
                <w:kern w:val="0"/>
                <w:sz w:val="18"/>
                <w:szCs w:val="18"/>
              </w:rPr>
            </w:pPr>
            <w:r w:rsidRPr="005E56EE">
              <w:rPr>
                <w:rFonts w:ascii="仿宋_GB2312" w:eastAsia="仿宋_GB2312" w:hAnsi="宋体" w:cs="宋体" w:hint="eastAsia"/>
                <w:color w:val="000000"/>
                <w:spacing w:val="-20"/>
                <w:kern w:val="0"/>
                <w:sz w:val="18"/>
                <w:szCs w:val="18"/>
              </w:rPr>
              <w:t>高水平运动队</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1114" w:type="pct"/>
            <w:gridSpan w:val="4"/>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vAlign w:val="center"/>
          </w:tcPr>
          <w:p w:rsidR="00515A7B" w:rsidRPr="005E56EE" w:rsidRDefault="00515A7B" w:rsidP="00E564D4">
            <w:pPr>
              <w:widowControl/>
              <w:spacing w:line="220" w:lineRule="exact"/>
              <w:ind w:rightChars="-46" w:right="-97"/>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综合评价</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1114" w:type="pct"/>
            <w:gridSpan w:val="4"/>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vAlign w:val="center"/>
          </w:tcPr>
          <w:p w:rsidR="00515A7B" w:rsidRPr="005E56EE" w:rsidRDefault="00515A7B" w:rsidP="00E564D4">
            <w:pPr>
              <w:widowControl/>
              <w:spacing w:line="220" w:lineRule="exact"/>
              <w:ind w:rightChars="-46" w:right="-97"/>
              <w:jc w:val="center"/>
              <w:rPr>
                <w:rFonts w:ascii="仿宋_GB2312" w:eastAsia="仿宋_GB2312" w:hAnsi="宋体" w:cs="宋体"/>
                <w:color w:val="000000"/>
                <w:spacing w:val="-20"/>
                <w:kern w:val="0"/>
                <w:sz w:val="18"/>
                <w:szCs w:val="18"/>
              </w:rPr>
            </w:pPr>
            <w:r w:rsidRPr="005E56EE">
              <w:rPr>
                <w:rFonts w:ascii="仿宋_GB2312" w:eastAsia="仿宋_GB2312" w:hAnsi="宋体" w:cs="宋体" w:hint="eastAsia"/>
                <w:color w:val="000000"/>
                <w:spacing w:val="-20"/>
                <w:kern w:val="0"/>
                <w:sz w:val="18"/>
                <w:szCs w:val="18"/>
              </w:rPr>
              <w:t>高校专项计划</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557" w:type="pct"/>
            <w:gridSpan w:val="2"/>
            <w:vMerge w:val="restar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重点高校招收农村和贫困地区学生（地方专项计划）</w:t>
            </w:r>
          </w:p>
        </w:tc>
        <w:tc>
          <w:tcPr>
            <w:tcW w:w="558" w:type="pct"/>
            <w:gridSpan w:val="2"/>
            <w:vMerge w:val="restar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第一组</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A</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557" w:type="pct"/>
            <w:gridSpan w:val="2"/>
            <w:vMerge/>
            <w:shd w:val="clear" w:color="auto" w:fill="auto"/>
            <w:vAlign w:val="center"/>
          </w:tcPr>
          <w:p w:rsidR="00515A7B" w:rsidRPr="005E56EE" w:rsidRDefault="00515A7B" w:rsidP="00E564D4">
            <w:pPr>
              <w:spacing w:line="240" w:lineRule="exact"/>
              <w:jc w:val="center"/>
              <w:rPr>
                <w:rFonts w:ascii="仿宋_GB2312" w:eastAsia="仿宋_GB2312" w:hAnsi="宋体" w:cs="宋体"/>
                <w:color w:val="000000"/>
                <w:kern w:val="0"/>
                <w:sz w:val="18"/>
                <w:szCs w:val="18"/>
              </w:rPr>
            </w:pPr>
          </w:p>
        </w:tc>
        <w:tc>
          <w:tcPr>
            <w:tcW w:w="558" w:type="pct"/>
            <w:gridSpan w:val="2"/>
            <w:vMerge/>
            <w:shd w:val="clear" w:color="auto" w:fill="auto"/>
            <w:vAlign w:val="center"/>
          </w:tcPr>
          <w:p w:rsidR="00515A7B" w:rsidRPr="005E56EE" w:rsidRDefault="00515A7B" w:rsidP="00E564D4">
            <w:pPr>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B</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557" w:type="pct"/>
            <w:gridSpan w:val="2"/>
            <w:vMerge/>
            <w:shd w:val="clear" w:color="auto" w:fill="auto"/>
            <w:vAlign w:val="center"/>
          </w:tcPr>
          <w:p w:rsidR="00515A7B" w:rsidRPr="005E56EE" w:rsidRDefault="00515A7B" w:rsidP="00E564D4">
            <w:pPr>
              <w:spacing w:line="240" w:lineRule="exact"/>
              <w:jc w:val="center"/>
              <w:rPr>
                <w:rFonts w:ascii="仿宋_GB2312" w:eastAsia="仿宋_GB2312" w:hAnsi="宋体" w:cs="宋体"/>
                <w:color w:val="000000"/>
                <w:kern w:val="0"/>
                <w:sz w:val="18"/>
                <w:szCs w:val="18"/>
              </w:rPr>
            </w:pPr>
          </w:p>
        </w:tc>
        <w:tc>
          <w:tcPr>
            <w:tcW w:w="558" w:type="pct"/>
            <w:gridSpan w:val="2"/>
            <w:vMerge/>
            <w:shd w:val="clear" w:color="auto" w:fill="auto"/>
            <w:vAlign w:val="center"/>
          </w:tcPr>
          <w:p w:rsidR="00515A7B" w:rsidRPr="005E56EE" w:rsidRDefault="00515A7B" w:rsidP="00E564D4">
            <w:pPr>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C</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557"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8"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D</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557"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8"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E</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557"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8"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F</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557"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8"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G</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val="restar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第一批本科</w:t>
            </w:r>
          </w:p>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院校</w:t>
            </w:r>
          </w:p>
        </w:tc>
        <w:tc>
          <w:tcPr>
            <w:tcW w:w="219" w:type="pct"/>
            <w:gridSpan w:val="2"/>
            <w:vMerge w:val="restart"/>
            <w:shd w:val="clear" w:color="auto" w:fill="auto"/>
            <w:vAlign w:val="center"/>
          </w:tcPr>
          <w:p w:rsidR="00515A7B" w:rsidRPr="005E56EE" w:rsidRDefault="00515A7B" w:rsidP="00E564D4">
            <w:pPr>
              <w:widowControl/>
              <w:spacing w:line="240" w:lineRule="exact"/>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艺术类</w:t>
            </w:r>
          </w:p>
        </w:tc>
        <w:tc>
          <w:tcPr>
            <w:tcW w:w="554" w:type="pc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统+校</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roofErr w:type="gramStart"/>
            <w:r w:rsidRPr="005E56EE">
              <w:rPr>
                <w:rFonts w:ascii="仿宋_GB2312" w:eastAsia="仿宋_GB2312" w:hAnsi="宋体" w:cs="宋体" w:hint="eastAsia"/>
                <w:color w:val="000000"/>
                <w:kern w:val="0"/>
                <w:sz w:val="18"/>
                <w:szCs w:val="18"/>
              </w:rPr>
              <w:t>校考</w:t>
            </w:r>
            <w:proofErr w:type="gramEnd"/>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vMerge w:val="restart"/>
            <w:shd w:val="clear" w:color="auto" w:fill="auto"/>
            <w:vAlign w:val="center"/>
          </w:tcPr>
          <w:p w:rsidR="00515A7B" w:rsidRPr="005E56EE" w:rsidRDefault="00515A7B" w:rsidP="00E564D4">
            <w:pPr>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统考</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773" w:type="pct"/>
            <w:gridSpan w:val="3"/>
            <w:vMerge w:val="restar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体育类</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773" w:type="pct"/>
            <w:gridSpan w:val="3"/>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val="261"/>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val="restar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普通类</w:t>
            </w:r>
          </w:p>
        </w:tc>
        <w:tc>
          <w:tcPr>
            <w:tcW w:w="554" w:type="pct"/>
            <w:vMerge w:val="restart"/>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第一组</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A</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B</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C</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D</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E</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F</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G</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vMerge w:val="restar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第二组</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A</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B</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C</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D</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shd w:val="clear" w:color="auto" w:fill="auto"/>
            <w:vAlign w:val="center"/>
          </w:tcPr>
          <w:p w:rsidR="00515A7B" w:rsidRPr="005E56EE" w:rsidRDefault="00515A7B" w:rsidP="00E564D4">
            <w:pPr>
              <w:widowControl/>
              <w:spacing w:line="240" w:lineRule="exact"/>
              <w:rPr>
                <w:rFonts w:ascii="仿宋_GB2312" w:eastAsia="仿宋_GB2312" w:hAnsi="宋体" w:cs="宋体"/>
                <w:b/>
                <w:color w:val="000000"/>
                <w:kern w:val="0"/>
                <w:sz w:val="15"/>
                <w:szCs w:val="15"/>
              </w:rPr>
            </w:pPr>
            <w:r w:rsidRPr="005E56EE">
              <w:rPr>
                <w:rFonts w:ascii="仿宋_GB2312" w:eastAsia="仿宋_GB2312" w:hAnsi="宋体" w:cs="宋体" w:hint="eastAsia"/>
                <w:b/>
                <w:color w:val="000000"/>
                <w:kern w:val="0"/>
                <w:sz w:val="13"/>
                <w:szCs w:val="13"/>
              </w:rPr>
              <w:t>农村卫生定</w:t>
            </w:r>
            <w:r w:rsidRPr="005E56EE">
              <w:rPr>
                <w:rFonts w:ascii="仿宋_GB2312" w:eastAsia="仿宋_GB2312" w:hAnsi="宋体" w:cs="宋体" w:hint="eastAsia"/>
                <w:b/>
                <w:color w:val="000000"/>
                <w:kern w:val="0"/>
                <w:sz w:val="15"/>
                <w:szCs w:val="15"/>
              </w:rPr>
              <w:t>向</w:t>
            </w:r>
            <w:proofErr w:type="gramStart"/>
            <w:r w:rsidRPr="005E56EE">
              <w:rPr>
                <w:rFonts w:ascii="仿宋_GB2312" w:eastAsia="仿宋_GB2312" w:hAnsi="宋体" w:cs="宋体" w:hint="eastAsia"/>
                <w:b/>
                <w:color w:val="000000"/>
                <w:kern w:val="0"/>
                <w:sz w:val="15"/>
                <w:szCs w:val="15"/>
              </w:rPr>
              <w:t>向向</w:t>
            </w:r>
            <w:proofErr w:type="gramEnd"/>
          </w:p>
          <w:p w:rsidR="00515A7B" w:rsidRPr="005E56EE" w:rsidRDefault="00515A7B" w:rsidP="00E564D4">
            <w:pPr>
              <w:widowControl/>
              <w:spacing w:line="240" w:lineRule="exact"/>
              <w:jc w:val="center"/>
              <w:rPr>
                <w:rFonts w:ascii="仿宋_GB2312" w:eastAsia="仿宋_GB2312" w:hAnsi="宋体" w:cs="宋体"/>
                <w:b/>
                <w:color w:val="000000"/>
                <w:kern w:val="0"/>
                <w:sz w:val="15"/>
                <w:szCs w:val="15"/>
              </w:rPr>
            </w:pPr>
            <w:r w:rsidRPr="005E56EE">
              <w:rPr>
                <w:rFonts w:ascii="仿宋_GB2312" w:eastAsia="仿宋_GB2312" w:hAnsi="宋体" w:cs="宋体" w:hint="eastAsia"/>
                <w:b/>
                <w:color w:val="000000"/>
                <w:kern w:val="0"/>
                <w:sz w:val="15"/>
                <w:szCs w:val="15"/>
              </w:rPr>
              <w:t>向</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val="restar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第二批本科院校</w:t>
            </w:r>
          </w:p>
        </w:tc>
        <w:tc>
          <w:tcPr>
            <w:tcW w:w="219" w:type="pct"/>
            <w:gridSpan w:val="2"/>
            <w:vMerge w:val="restar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艺术类</w:t>
            </w:r>
          </w:p>
        </w:tc>
        <w:tc>
          <w:tcPr>
            <w:tcW w:w="554" w:type="pct"/>
            <w:vMerge w:val="restar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统考</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3</w:t>
            </w:r>
          </w:p>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统+校</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vMerge w:val="restar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roofErr w:type="gramStart"/>
            <w:r w:rsidRPr="005E56EE">
              <w:rPr>
                <w:rFonts w:ascii="仿宋_GB2312" w:eastAsia="仿宋_GB2312" w:hAnsi="宋体" w:cs="宋体" w:hint="eastAsia"/>
                <w:color w:val="000000"/>
                <w:kern w:val="0"/>
                <w:sz w:val="18"/>
                <w:szCs w:val="18"/>
              </w:rPr>
              <w:t>校考</w:t>
            </w:r>
            <w:proofErr w:type="gramEnd"/>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val="312"/>
          <w:jc w:val="center"/>
        </w:trPr>
        <w:tc>
          <w:tcPr>
            <w:tcW w:w="342"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773" w:type="pct"/>
            <w:gridSpan w:val="3"/>
            <w:vMerge w:val="restar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体育类</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val="312"/>
          <w:jc w:val="center"/>
        </w:trPr>
        <w:tc>
          <w:tcPr>
            <w:tcW w:w="342"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773" w:type="pct"/>
            <w:gridSpan w:val="3"/>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val="312"/>
          <w:jc w:val="center"/>
        </w:trPr>
        <w:tc>
          <w:tcPr>
            <w:tcW w:w="342"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773" w:type="pct"/>
            <w:gridSpan w:val="3"/>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3</w:t>
            </w:r>
          </w:p>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463"/>
          <w:jc w:val="center"/>
        </w:trPr>
        <w:tc>
          <w:tcPr>
            <w:tcW w:w="1114" w:type="pct"/>
            <w:gridSpan w:val="4"/>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lastRenderedPageBreak/>
              <w:t>批次</w:t>
            </w:r>
          </w:p>
        </w:tc>
        <w:tc>
          <w:tcPr>
            <w:tcW w:w="630" w:type="pc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志愿号</w:t>
            </w:r>
          </w:p>
        </w:tc>
        <w:tc>
          <w:tcPr>
            <w:tcW w:w="284" w:type="pc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院校代码</w:t>
            </w:r>
          </w:p>
        </w:tc>
        <w:tc>
          <w:tcPr>
            <w:tcW w:w="463" w:type="pc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院校</w:t>
            </w:r>
          </w:p>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名称</w:t>
            </w:r>
          </w:p>
        </w:tc>
        <w:tc>
          <w:tcPr>
            <w:tcW w:w="383" w:type="pc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专业1  代码</w:t>
            </w:r>
          </w:p>
        </w:tc>
        <w:tc>
          <w:tcPr>
            <w:tcW w:w="366" w:type="pc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专业2  代码</w:t>
            </w:r>
          </w:p>
        </w:tc>
        <w:tc>
          <w:tcPr>
            <w:tcW w:w="367" w:type="pc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专业3  代码</w:t>
            </w:r>
          </w:p>
        </w:tc>
        <w:tc>
          <w:tcPr>
            <w:tcW w:w="365" w:type="pc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专业4 代码</w:t>
            </w:r>
          </w:p>
        </w:tc>
        <w:tc>
          <w:tcPr>
            <w:tcW w:w="366" w:type="pc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专业5 代码</w:t>
            </w:r>
          </w:p>
        </w:tc>
        <w:tc>
          <w:tcPr>
            <w:tcW w:w="369" w:type="pct"/>
            <w:gridSpan w:val="2"/>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专业6 代码</w:t>
            </w:r>
          </w:p>
        </w:tc>
        <w:tc>
          <w:tcPr>
            <w:tcW w:w="292" w:type="pct"/>
            <w:shd w:val="clear" w:color="auto" w:fill="auto"/>
            <w:vAlign w:val="center"/>
          </w:tcPr>
          <w:p w:rsidR="00515A7B" w:rsidRPr="005E56EE" w:rsidRDefault="00515A7B" w:rsidP="00E564D4">
            <w:pPr>
              <w:widowControl/>
              <w:spacing w:line="240" w:lineRule="exact"/>
              <w:ind w:rightChars="-20" w:right="-42"/>
              <w:jc w:val="center"/>
              <w:rPr>
                <w:rFonts w:ascii="仿宋_GB2312" w:eastAsia="仿宋_GB2312" w:hAnsi="宋体" w:cs="宋体"/>
                <w:color w:val="000000"/>
                <w:spacing w:val="-20"/>
                <w:kern w:val="0"/>
                <w:sz w:val="18"/>
                <w:szCs w:val="18"/>
              </w:rPr>
            </w:pPr>
            <w:r w:rsidRPr="005E56EE">
              <w:rPr>
                <w:rFonts w:ascii="仿宋_GB2312" w:eastAsia="仿宋_GB2312" w:hAnsi="宋体" w:cs="宋体" w:hint="eastAsia"/>
                <w:color w:val="000000"/>
                <w:spacing w:val="-20"/>
                <w:kern w:val="0"/>
                <w:sz w:val="18"/>
                <w:szCs w:val="18"/>
              </w:rPr>
              <w:t>服从其他专业</w:t>
            </w:r>
          </w:p>
        </w:tc>
      </w:tr>
      <w:tr w:rsidR="00515A7B" w:rsidRPr="005E56EE" w:rsidTr="00E564D4">
        <w:trPr>
          <w:cantSplit/>
          <w:trHeight w:hRule="exact" w:val="284"/>
          <w:jc w:val="center"/>
        </w:trPr>
        <w:tc>
          <w:tcPr>
            <w:tcW w:w="342" w:type="pct"/>
            <w:vMerge w:val="restart"/>
            <w:shd w:val="clear" w:color="auto" w:fill="auto"/>
            <w:vAlign w:val="center"/>
          </w:tcPr>
          <w:p w:rsidR="00515A7B" w:rsidRPr="005E56EE" w:rsidRDefault="00515A7B" w:rsidP="00E564D4">
            <w:pPr>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第二批本科院校</w:t>
            </w:r>
          </w:p>
        </w:tc>
        <w:tc>
          <w:tcPr>
            <w:tcW w:w="219" w:type="pct"/>
            <w:gridSpan w:val="2"/>
            <w:vMerge w:val="restart"/>
            <w:shd w:val="clear" w:color="auto" w:fill="auto"/>
            <w:vAlign w:val="center"/>
          </w:tcPr>
          <w:p w:rsidR="00515A7B" w:rsidRPr="005E56EE" w:rsidRDefault="00515A7B" w:rsidP="00E564D4">
            <w:pPr>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普通类</w:t>
            </w:r>
          </w:p>
        </w:tc>
        <w:tc>
          <w:tcPr>
            <w:tcW w:w="554" w:type="pct"/>
            <w:vMerge w:val="restart"/>
            <w:shd w:val="clear" w:color="auto" w:fill="auto"/>
            <w:vAlign w:val="center"/>
          </w:tcPr>
          <w:p w:rsidR="00515A7B" w:rsidRPr="005E56EE" w:rsidRDefault="00515A7B" w:rsidP="00E564D4">
            <w:pPr>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第一组</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A</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6"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shd w:val="clear" w:color="auto" w:fill="auto"/>
            <w:vAlign w:val="center"/>
          </w:tcPr>
          <w:p w:rsidR="00515A7B" w:rsidRPr="005E56EE" w:rsidRDefault="00515A7B" w:rsidP="00E564D4">
            <w:pPr>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515A7B" w:rsidRPr="005E56EE" w:rsidRDefault="00515A7B" w:rsidP="00E564D4">
            <w:pPr>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B</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6"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shd w:val="clear" w:color="auto" w:fill="auto"/>
            <w:vAlign w:val="center"/>
          </w:tcPr>
          <w:p w:rsidR="00515A7B" w:rsidRPr="005E56EE" w:rsidRDefault="00515A7B" w:rsidP="00E564D4">
            <w:pPr>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515A7B" w:rsidRPr="005E56EE" w:rsidRDefault="00515A7B" w:rsidP="00E564D4">
            <w:pPr>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C</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6"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D</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6"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E</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6"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F</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6"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G</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6"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spacing w:line="240" w:lineRule="exact"/>
              <w:jc w:val="center"/>
              <w:rPr>
                <w:rFonts w:ascii="仿宋_GB2312" w:eastAsia="仿宋_GB2312" w:hAnsi="宋体" w:cs="宋体"/>
                <w:color w:val="000000"/>
                <w:kern w:val="0"/>
                <w:sz w:val="18"/>
                <w:szCs w:val="18"/>
              </w:rPr>
            </w:pPr>
          </w:p>
        </w:tc>
        <w:tc>
          <w:tcPr>
            <w:tcW w:w="554" w:type="pct"/>
            <w:vMerge w:val="restart"/>
            <w:shd w:val="clear" w:color="auto" w:fill="auto"/>
            <w:vAlign w:val="center"/>
          </w:tcPr>
          <w:p w:rsidR="00515A7B" w:rsidRPr="005E56EE" w:rsidRDefault="00515A7B" w:rsidP="00E564D4">
            <w:pPr>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第二组</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A</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6"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515A7B" w:rsidRPr="005E56EE" w:rsidRDefault="00515A7B" w:rsidP="00E564D4">
            <w:pPr>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B</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6"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515A7B" w:rsidRPr="005E56EE" w:rsidRDefault="00515A7B" w:rsidP="00E564D4">
            <w:pPr>
              <w:widowControl/>
              <w:spacing w:line="240" w:lineRule="exact"/>
              <w:rPr>
                <w:rFonts w:ascii="仿宋_GB2312" w:eastAsia="仿宋_GB2312" w:hAnsi="宋体" w:cs="宋体"/>
                <w:b/>
                <w:color w:val="000000"/>
                <w:kern w:val="0"/>
                <w:sz w:val="13"/>
                <w:szCs w:val="13"/>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C</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515A7B" w:rsidRPr="005E56EE" w:rsidRDefault="00515A7B" w:rsidP="00E564D4">
            <w:pPr>
              <w:widowControl/>
              <w:spacing w:line="240" w:lineRule="exact"/>
              <w:rPr>
                <w:rFonts w:ascii="仿宋_GB2312" w:eastAsia="仿宋_GB2312" w:hAnsi="宋体" w:cs="宋体"/>
                <w:b/>
                <w:color w:val="000000"/>
                <w:kern w:val="0"/>
                <w:sz w:val="13"/>
                <w:szCs w:val="13"/>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D</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shd w:val="clear" w:color="auto" w:fill="auto"/>
            <w:vAlign w:val="center"/>
          </w:tcPr>
          <w:p w:rsidR="00515A7B" w:rsidRPr="005E56EE" w:rsidRDefault="00515A7B" w:rsidP="00E564D4">
            <w:pPr>
              <w:widowControl/>
              <w:spacing w:line="240" w:lineRule="exact"/>
              <w:rPr>
                <w:rFonts w:ascii="仿宋_GB2312" w:eastAsia="仿宋_GB2312" w:hAnsi="宋体" w:cs="宋体"/>
                <w:b/>
                <w:color w:val="000000"/>
                <w:kern w:val="0"/>
                <w:sz w:val="15"/>
                <w:szCs w:val="15"/>
              </w:rPr>
            </w:pPr>
            <w:r w:rsidRPr="005E56EE">
              <w:rPr>
                <w:rFonts w:ascii="仿宋_GB2312" w:eastAsia="仿宋_GB2312" w:hAnsi="宋体" w:cs="宋体" w:hint="eastAsia"/>
                <w:b/>
                <w:color w:val="000000"/>
                <w:kern w:val="0"/>
                <w:sz w:val="13"/>
                <w:szCs w:val="13"/>
              </w:rPr>
              <w:t>农村卫生定</w:t>
            </w:r>
            <w:r w:rsidRPr="005E56EE">
              <w:rPr>
                <w:rFonts w:ascii="仿宋_GB2312" w:eastAsia="仿宋_GB2312" w:hAnsi="宋体" w:cs="宋体" w:hint="eastAsia"/>
                <w:b/>
                <w:color w:val="000000"/>
                <w:kern w:val="0"/>
                <w:sz w:val="15"/>
                <w:szCs w:val="15"/>
              </w:rPr>
              <w:t>向</w:t>
            </w:r>
          </w:p>
          <w:p w:rsidR="00515A7B" w:rsidRPr="005E56EE" w:rsidRDefault="00515A7B" w:rsidP="00E564D4">
            <w:pPr>
              <w:widowControl/>
              <w:spacing w:line="240" w:lineRule="exact"/>
              <w:jc w:val="center"/>
              <w:rPr>
                <w:rFonts w:ascii="仿宋_GB2312" w:eastAsia="仿宋_GB2312" w:hAnsi="宋体" w:cs="宋体"/>
                <w:b/>
                <w:color w:val="000000"/>
                <w:kern w:val="0"/>
                <w:sz w:val="15"/>
                <w:szCs w:val="15"/>
              </w:rPr>
            </w:pPr>
            <w:r w:rsidRPr="005E56EE">
              <w:rPr>
                <w:rFonts w:ascii="仿宋_GB2312" w:eastAsia="仿宋_GB2312" w:hAnsi="宋体" w:cs="宋体" w:hint="eastAsia"/>
                <w:b/>
                <w:color w:val="000000"/>
                <w:kern w:val="0"/>
                <w:sz w:val="15"/>
                <w:szCs w:val="15"/>
              </w:rPr>
              <w:t>向</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284"/>
          <w:jc w:val="center"/>
        </w:trPr>
        <w:tc>
          <w:tcPr>
            <w:tcW w:w="342"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spacing w:val="-20"/>
                <w:kern w:val="0"/>
                <w:sz w:val="15"/>
                <w:szCs w:val="15"/>
              </w:rPr>
            </w:pPr>
            <w:r w:rsidRPr="005E56EE">
              <w:rPr>
                <w:rFonts w:eastAsia="仿宋_GB2312"/>
                <w:color w:val="000000"/>
                <w:spacing w:val="-20"/>
                <w:kern w:val="0"/>
                <w:sz w:val="15"/>
                <w:szCs w:val="15"/>
              </w:rPr>
              <w:t>少数民族</w:t>
            </w:r>
            <w:r w:rsidRPr="005E56EE">
              <w:rPr>
                <w:rFonts w:eastAsia="仿宋_GB2312" w:hint="eastAsia"/>
                <w:color w:val="000000"/>
                <w:spacing w:val="-20"/>
                <w:kern w:val="0"/>
                <w:sz w:val="15"/>
                <w:szCs w:val="15"/>
              </w:rPr>
              <w:t>（班）</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5"/>
                <w:szCs w:val="15"/>
              </w:rPr>
            </w:pPr>
            <w:r w:rsidRPr="005E56EE">
              <w:rPr>
                <w:rFonts w:ascii="仿宋_GB2312" w:eastAsia="仿宋_GB2312" w:hAnsi="宋体" w:cs="宋体" w:hint="eastAsia"/>
                <w:color w:val="000000"/>
                <w:kern w:val="0"/>
                <w:sz w:val="15"/>
                <w:szCs w:val="15"/>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1114" w:type="pct"/>
            <w:gridSpan w:val="4"/>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各类各批次预科班</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342" w:type="pct"/>
            <w:vMerge w:val="restar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第三批专科 A类院校</w:t>
            </w:r>
          </w:p>
        </w:tc>
        <w:tc>
          <w:tcPr>
            <w:tcW w:w="219" w:type="pct"/>
            <w:gridSpan w:val="2"/>
            <w:vMerge w:val="restar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艺术类</w:t>
            </w:r>
          </w:p>
        </w:tc>
        <w:tc>
          <w:tcPr>
            <w:tcW w:w="554" w:type="pct"/>
            <w:vMerge w:val="restart"/>
            <w:shd w:val="clear" w:color="auto" w:fill="auto"/>
            <w:noWrap/>
            <w:vAlign w:val="center"/>
          </w:tcPr>
          <w:p w:rsidR="00515A7B" w:rsidRPr="005E56EE" w:rsidRDefault="00515A7B" w:rsidP="00E564D4">
            <w:pPr>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统考</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515A7B" w:rsidRPr="005E56EE" w:rsidRDefault="00515A7B" w:rsidP="00E564D4">
            <w:pPr>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roofErr w:type="gramStart"/>
            <w:r w:rsidRPr="005E56EE">
              <w:rPr>
                <w:rFonts w:ascii="仿宋_GB2312" w:eastAsia="仿宋_GB2312" w:hAnsi="宋体" w:cs="宋体" w:hint="eastAsia"/>
                <w:color w:val="000000"/>
                <w:kern w:val="0"/>
                <w:sz w:val="18"/>
                <w:szCs w:val="18"/>
              </w:rPr>
              <w:t>校考</w:t>
            </w:r>
            <w:proofErr w:type="gramEnd"/>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773" w:type="pct"/>
            <w:gridSpan w:val="3"/>
            <w:vMerge w:val="restar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体育类</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773" w:type="pct"/>
            <w:gridSpan w:val="3"/>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773" w:type="pct"/>
            <w:gridSpan w:val="3"/>
            <w:vMerge w:val="restart"/>
            <w:shd w:val="clear" w:color="auto" w:fill="auto"/>
            <w:vAlign w:val="center"/>
          </w:tcPr>
          <w:p w:rsidR="00515A7B" w:rsidRPr="005E56EE" w:rsidRDefault="00515A7B" w:rsidP="00E564D4">
            <w:pPr>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普通类</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773" w:type="pct"/>
            <w:gridSpan w:val="3"/>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773" w:type="pct"/>
            <w:gridSpan w:val="3"/>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3</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773" w:type="pct"/>
            <w:gridSpan w:val="3"/>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农村卫生定向</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342" w:type="pct"/>
            <w:vMerge w:val="restart"/>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第三批专科B类院校</w:t>
            </w:r>
          </w:p>
        </w:tc>
        <w:tc>
          <w:tcPr>
            <w:tcW w:w="219" w:type="pct"/>
            <w:gridSpan w:val="2"/>
            <w:vMerge w:val="restar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艺术类</w:t>
            </w:r>
          </w:p>
        </w:tc>
        <w:tc>
          <w:tcPr>
            <w:tcW w:w="554" w:type="pct"/>
            <w:vMerge w:val="restar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统考</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19" w:type="pct"/>
            <w:gridSpan w:val="2"/>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554" w:type="pc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roofErr w:type="gramStart"/>
            <w:r w:rsidRPr="005E56EE">
              <w:rPr>
                <w:rFonts w:ascii="仿宋_GB2312" w:eastAsia="仿宋_GB2312" w:hAnsi="宋体" w:cs="宋体" w:hint="eastAsia"/>
                <w:color w:val="000000"/>
                <w:kern w:val="0"/>
                <w:sz w:val="18"/>
                <w:szCs w:val="18"/>
              </w:rPr>
              <w:t>校考</w:t>
            </w:r>
            <w:proofErr w:type="gramEnd"/>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773" w:type="pct"/>
            <w:gridSpan w:val="3"/>
            <w:vMerge w:val="restar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体育类</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773" w:type="pct"/>
            <w:gridSpan w:val="3"/>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773" w:type="pct"/>
            <w:gridSpan w:val="3"/>
            <w:vMerge w:val="restar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普通类</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773" w:type="pct"/>
            <w:gridSpan w:val="3"/>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342" w:type="pct"/>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773" w:type="pct"/>
            <w:gridSpan w:val="3"/>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3</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1114" w:type="pct"/>
            <w:gridSpan w:val="4"/>
            <w:vMerge w:val="restar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高职类“3+证书”</w:t>
            </w:r>
            <w:proofErr w:type="gramStart"/>
            <w:r w:rsidRPr="005E56EE">
              <w:rPr>
                <w:rFonts w:ascii="仿宋_GB2312" w:eastAsia="仿宋_GB2312" w:hAnsi="宋体" w:cs="宋体" w:hint="eastAsia"/>
                <w:color w:val="000000"/>
                <w:kern w:val="0"/>
                <w:sz w:val="18"/>
                <w:szCs w:val="18"/>
              </w:rPr>
              <w:t>中职生</w:t>
            </w:r>
            <w:proofErr w:type="gramEnd"/>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1114" w:type="pct"/>
            <w:gridSpan w:val="4"/>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1114" w:type="pct"/>
            <w:gridSpan w:val="4"/>
            <w:vMerge/>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3</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1114" w:type="pct"/>
            <w:gridSpan w:val="4"/>
            <w:vMerge w:val="restart"/>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高职类“3+证书”</w:t>
            </w:r>
          </w:p>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退役士兵</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1114" w:type="pct"/>
            <w:gridSpan w:val="4"/>
            <w:vMerge/>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2</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r w:rsidR="00515A7B" w:rsidRPr="005E56EE" w:rsidTr="00E564D4">
        <w:trPr>
          <w:cantSplit/>
          <w:trHeight w:hRule="exact" w:val="312"/>
          <w:jc w:val="center"/>
        </w:trPr>
        <w:tc>
          <w:tcPr>
            <w:tcW w:w="1114" w:type="pct"/>
            <w:gridSpan w:val="4"/>
            <w:shd w:val="clear" w:color="auto" w:fill="auto"/>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内地西藏新疆中职班升学</w:t>
            </w:r>
          </w:p>
        </w:tc>
        <w:tc>
          <w:tcPr>
            <w:tcW w:w="630"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r w:rsidRPr="005E56EE">
              <w:rPr>
                <w:rFonts w:ascii="仿宋_GB2312" w:eastAsia="仿宋_GB2312" w:hAnsi="宋体" w:cs="宋体" w:hint="eastAsia"/>
                <w:color w:val="000000"/>
                <w:kern w:val="0"/>
                <w:sz w:val="18"/>
                <w:szCs w:val="18"/>
              </w:rPr>
              <w:t>1</w:t>
            </w:r>
          </w:p>
        </w:tc>
        <w:tc>
          <w:tcPr>
            <w:tcW w:w="284"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46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83"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7"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5"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6"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369" w:type="pct"/>
            <w:gridSpan w:val="2"/>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c>
          <w:tcPr>
            <w:tcW w:w="292" w:type="pct"/>
            <w:shd w:val="clear" w:color="auto" w:fill="auto"/>
            <w:noWrap/>
            <w:vAlign w:val="center"/>
          </w:tcPr>
          <w:p w:rsidR="00515A7B" w:rsidRPr="005E56EE" w:rsidRDefault="00515A7B" w:rsidP="00E564D4">
            <w:pPr>
              <w:widowControl/>
              <w:spacing w:line="240" w:lineRule="exact"/>
              <w:jc w:val="center"/>
              <w:rPr>
                <w:rFonts w:ascii="仿宋_GB2312" w:eastAsia="仿宋_GB2312" w:hAnsi="宋体" w:cs="宋体"/>
                <w:color w:val="000000"/>
                <w:kern w:val="0"/>
                <w:sz w:val="18"/>
                <w:szCs w:val="18"/>
              </w:rPr>
            </w:pPr>
          </w:p>
        </w:tc>
      </w:tr>
    </w:tbl>
    <w:p w:rsidR="00515A7B" w:rsidRPr="005E56EE" w:rsidRDefault="00515A7B" w:rsidP="00515A7B">
      <w:pPr>
        <w:spacing w:line="240" w:lineRule="exact"/>
        <w:ind w:left="540" w:rightChars="-241" w:right="-506" w:hangingChars="300" w:hanging="540"/>
        <w:rPr>
          <w:rFonts w:ascii="仿宋_GB2312" w:eastAsia="仿宋_GB2312" w:hAnsi="仿宋"/>
          <w:color w:val="000000"/>
          <w:sz w:val="18"/>
          <w:szCs w:val="18"/>
        </w:rPr>
      </w:pPr>
      <w:r w:rsidRPr="005E56EE">
        <w:rPr>
          <w:rFonts w:ascii="仿宋_GB2312" w:eastAsia="仿宋_GB2312" w:hAnsi="仿宋" w:hint="eastAsia"/>
          <w:color w:val="000000"/>
          <w:sz w:val="18"/>
          <w:szCs w:val="18"/>
        </w:rPr>
        <w:t>注：1.“自主招生等”栏中有五类志愿，具备资格的考生只能填报其中一类一所院校。符合相关高校自主招生、高水平运动队、高水平艺术团、高校专项计划招生资格的考生，</w:t>
      </w:r>
      <w:r w:rsidRPr="005E56EE">
        <w:rPr>
          <w:rFonts w:ascii="仿宋_GB2312" w:eastAsia="仿宋_GB2312" w:hAnsi="仿宋" w:hint="eastAsia"/>
          <w:b/>
          <w:color w:val="000000"/>
          <w:sz w:val="18"/>
          <w:szCs w:val="18"/>
        </w:rPr>
        <w:t>以及符合广东省高考基础上的综合评价录取试点资格的考生，</w:t>
      </w:r>
      <w:r w:rsidRPr="005E56EE">
        <w:rPr>
          <w:rFonts w:ascii="仿宋_GB2312" w:eastAsia="仿宋_GB2312" w:hAnsi="仿宋" w:hint="eastAsia"/>
          <w:color w:val="000000"/>
          <w:sz w:val="18"/>
          <w:szCs w:val="18"/>
        </w:rPr>
        <w:t>应在志愿表的“自主招生等”栏目中填报一所相应高校志愿。</w:t>
      </w:r>
    </w:p>
    <w:p w:rsidR="00515A7B" w:rsidRPr="005E56EE" w:rsidRDefault="00515A7B" w:rsidP="00515A7B">
      <w:pPr>
        <w:spacing w:line="240" w:lineRule="exact"/>
        <w:ind w:rightChars="-245" w:right="-514" w:firstLineChars="200" w:firstLine="360"/>
        <w:rPr>
          <w:rFonts w:ascii="仿宋_GB2312" w:eastAsia="仿宋_GB2312" w:hAnsi="仿宋"/>
          <w:color w:val="000000"/>
          <w:sz w:val="18"/>
          <w:szCs w:val="18"/>
        </w:rPr>
      </w:pPr>
      <w:r w:rsidRPr="005E56EE">
        <w:rPr>
          <w:rFonts w:ascii="仿宋_GB2312" w:eastAsia="仿宋_GB2312" w:hAnsi="仿宋" w:hint="eastAsia"/>
          <w:color w:val="000000"/>
          <w:sz w:val="18"/>
          <w:szCs w:val="18"/>
        </w:rPr>
        <w:t>2.“各类预科班”栏中含少数民族预科班、边防军人子女预科班等类别，考生只能填报其中一类一所院校。“少数民族预</w:t>
      </w:r>
    </w:p>
    <w:p w:rsidR="00515A7B" w:rsidRPr="005E56EE" w:rsidRDefault="00515A7B" w:rsidP="00515A7B">
      <w:pPr>
        <w:spacing w:line="240" w:lineRule="exact"/>
        <w:ind w:leftChars="257" w:left="540" w:rightChars="-245" w:right="-514"/>
        <w:rPr>
          <w:rFonts w:ascii="仿宋_GB2312" w:eastAsia="仿宋_GB2312" w:hAnsi="仿宋"/>
          <w:color w:val="000000"/>
          <w:sz w:val="18"/>
          <w:szCs w:val="18"/>
        </w:rPr>
      </w:pPr>
      <w:r w:rsidRPr="005E56EE">
        <w:rPr>
          <w:rFonts w:ascii="仿宋_GB2312" w:eastAsia="仿宋_GB2312" w:hAnsi="仿宋" w:hint="eastAsia"/>
          <w:color w:val="000000"/>
          <w:sz w:val="18"/>
          <w:szCs w:val="18"/>
        </w:rPr>
        <w:t>科班</w:t>
      </w:r>
      <w:proofErr w:type="gramStart"/>
      <w:r w:rsidRPr="005E56EE">
        <w:rPr>
          <w:rFonts w:ascii="仿宋_GB2312" w:eastAsia="仿宋_GB2312" w:hAnsi="仿宋" w:hint="eastAsia"/>
          <w:color w:val="000000"/>
          <w:sz w:val="18"/>
          <w:szCs w:val="18"/>
        </w:rPr>
        <w:t>”</w:t>
      </w:r>
      <w:proofErr w:type="gramEnd"/>
      <w:r w:rsidRPr="005E56EE">
        <w:rPr>
          <w:rFonts w:ascii="仿宋_GB2312" w:eastAsia="仿宋_GB2312" w:hAnsi="仿宋" w:hint="eastAsia"/>
          <w:color w:val="000000"/>
          <w:sz w:val="18"/>
          <w:szCs w:val="18"/>
        </w:rPr>
        <w:t>是指经省民宗委核定并经省招生办公示的少数民族聚居区少数民族考生，可报考招少数民族预科班的院校专业。</w:t>
      </w:r>
    </w:p>
    <w:p w:rsidR="00515A7B" w:rsidRPr="005E56EE" w:rsidRDefault="00515A7B" w:rsidP="00515A7B">
      <w:pPr>
        <w:spacing w:line="240" w:lineRule="exact"/>
        <w:ind w:leftChars="172" w:left="631" w:rightChars="-245" w:right="-514" w:hangingChars="150" w:hanging="270"/>
        <w:rPr>
          <w:rFonts w:ascii="仿宋_GB2312" w:eastAsia="仿宋_GB2312" w:hAnsi="仿宋"/>
          <w:color w:val="000000"/>
          <w:sz w:val="18"/>
          <w:szCs w:val="18"/>
        </w:rPr>
      </w:pPr>
      <w:r w:rsidRPr="005E56EE">
        <w:rPr>
          <w:rFonts w:ascii="仿宋_GB2312" w:eastAsia="仿宋_GB2312" w:hAnsi="仿宋" w:hint="eastAsia"/>
          <w:color w:val="000000"/>
          <w:sz w:val="18"/>
          <w:szCs w:val="18"/>
        </w:rPr>
        <w:t>3.“少数民族（班）”是指经省民宗委核定并经省招生办公示的少数民族聚居区少数民族考生，可报考招少数民族（班）</w:t>
      </w:r>
    </w:p>
    <w:p w:rsidR="00515A7B" w:rsidRPr="005E56EE" w:rsidRDefault="00515A7B" w:rsidP="00515A7B">
      <w:pPr>
        <w:spacing w:line="240" w:lineRule="exact"/>
        <w:ind w:leftChars="258" w:left="632" w:rightChars="-245" w:right="-514" w:hangingChars="50" w:hanging="90"/>
        <w:rPr>
          <w:rFonts w:ascii="仿宋_GB2312" w:eastAsia="仿宋_GB2312" w:hAnsi="仿宋"/>
          <w:color w:val="000000"/>
          <w:sz w:val="18"/>
          <w:szCs w:val="18"/>
        </w:rPr>
      </w:pPr>
      <w:r w:rsidRPr="005E56EE">
        <w:rPr>
          <w:rFonts w:ascii="仿宋_GB2312" w:eastAsia="仿宋_GB2312" w:hAnsi="仿宋" w:hint="eastAsia"/>
          <w:color w:val="000000"/>
          <w:sz w:val="18"/>
          <w:szCs w:val="18"/>
        </w:rPr>
        <w:t>的院校专业。</w:t>
      </w:r>
    </w:p>
    <w:p w:rsidR="00515A7B" w:rsidRPr="005E56EE" w:rsidRDefault="00515A7B" w:rsidP="00515A7B">
      <w:pPr>
        <w:widowControl/>
        <w:spacing w:line="240" w:lineRule="exact"/>
        <w:ind w:leftChars="152" w:left="480" w:hangingChars="100" w:hanging="161"/>
        <w:rPr>
          <w:rFonts w:ascii="仿宋_GB2312" w:eastAsia="仿宋_GB2312" w:hAnsi="仿宋"/>
          <w:b/>
          <w:color w:val="000000"/>
          <w:sz w:val="18"/>
          <w:szCs w:val="18"/>
        </w:rPr>
      </w:pPr>
      <w:r w:rsidRPr="005E56EE">
        <w:rPr>
          <w:rFonts w:ascii="仿宋_GB2312" w:eastAsia="仿宋_GB2312" w:hAnsi="仿宋" w:hint="eastAsia"/>
          <w:b/>
          <w:color w:val="000000"/>
          <w:sz w:val="16"/>
          <w:szCs w:val="16"/>
        </w:rPr>
        <w:t>４</w:t>
      </w:r>
      <w:r w:rsidRPr="005E56EE">
        <w:rPr>
          <w:rFonts w:ascii="仿宋_GB2312" w:eastAsia="仿宋_GB2312" w:hAnsi="仿宋" w:hint="eastAsia"/>
          <w:b/>
          <w:color w:val="000000"/>
          <w:sz w:val="18"/>
          <w:szCs w:val="18"/>
        </w:rPr>
        <w:t>.具备“地方专项计划”报考资格的考生，可在相关栏目填报相关院校。</w:t>
      </w:r>
    </w:p>
    <w:p w:rsidR="00515A7B" w:rsidRPr="005E56EE" w:rsidRDefault="00515A7B" w:rsidP="00515A7B">
      <w:pPr>
        <w:widowControl/>
        <w:spacing w:line="240" w:lineRule="exact"/>
        <w:ind w:leftChars="152" w:left="479" w:hangingChars="100" w:hanging="160"/>
        <w:rPr>
          <w:rFonts w:ascii="仿宋_GB2312" w:eastAsia="仿宋_GB2312" w:hAnsi="仿宋"/>
          <w:color w:val="000000"/>
          <w:sz w:val="18"/>
          <w:szCs w:val="18"/>
        </w:rPr>
      </w:pPr>
      <w:r w:rsidRPr="005E56EE">
        <w:rPr>
          <w:rFonts w:ascii="仿宋_GB2312" w:eastAsia="仿宋_GB2312" w:hAnsi="仿宋" w:hint="eastAsia"/>
          <w:color w:val="000000"/>
          <w:sz w:val="16"/>
          <w:szCs w:val="16"/>
        </w:rPr>
        <w:t>５</w:t>
      </w:r>
      <w:r w:rsidRPr="005E56EE">
        <w:rPr>
          <w:rFonts w:ascii="仿宋_GB2312" w:eastAsia="仿宋_GB2312" w:hAnsi="仿宋" w:hint="eastAsia"/>
          <w:color w:val="000000"/>
          <w:sz w:val="18"/>
          <w:szCs w:val="18"/>
        </w:rPr>
        <w:t>.符合订单定向培养农村卫生人才条件的考生，可在第一批本科、第二批本科、第三批专科Ａ类填报相关高校，并在录取后签订相关协议。</w:t>
      </w:r>
    </w:p>
    <w:p w:rsidR="00515A7B" w:rsidRPr="005E56EE" w:rsidRDefault="00515A7B" w:rsidP="00515A7B">
      <w:pPr>
        <w:spacing w:line="240" w:lineRule="exact"/>
        <w:ind w:rightChars="-245" w:right="-514" w:firstLineChars="200" w:firstLine="320"/>
        <w:rPr>
          <w:rFonts w:ascii="仿宋_GB2312" w:eastAsia="仿宋_GB2312"/>
          <w:color w:val="000000"/>
          <w:sz w:val="32"/>
          <w:u w:val="single"/>
        </w:rPr>
        <w:sectPr w:rsidR="00515A7B" w:rsidRPr="005E56EE" w:rsidSect="00EC35D3">
          <w:footerReference w:type="even" r:id="rId6"/>
          <w:footerReference w:type="default" r:id="rId7"/>
          <w:pgSz w:w="11907" w:h="16840" w:code="9"/>
          <w:pgMar w:top="851" w:right="1106" w:bottom="907" w:left="1588" w:header="851" w:footer="992" w:gutter="0"/>
          <w:cols w:space="425"/>
          <w:docGrid w:type="lines" w:linePitch="312"/>
        </w:sectPr>
      </w:pPr>
      <w:r w:rsidRPr="005E56EE">
        <w:rPr>
          <w:rFonts w:ascii="仿宋_GB2312" w:eastAsia="仿宋_GB2312" w:hAnsi="仿宋" w:hint="eastAsia"/>
          <w:color w:val="000000"/>
          <w:sz w:val="16"/>
          <w:szCs w:val="16"/>
        </w:rPr>
        <w:t>６</w:t>
      </w:r>
      <w:r w:rsidRPr="005E56EE">
        <w:rPr>
          <w:rFonts w:ascii="仿宋_GB2312" w:eastAsia="仿宋_GB2312" w:hAnsi="仿宋" w:hint="eastAsia"/>
          <w:color w:val="000000"/>
          <w:sz w:val="18"/>
          <w:szCs w:val="18"/>
        </w:rPr>
        <w:t>. 本表仅供</w:t>
      </w:r>
      <w:proofErr w:type="gramStart"/>
      <w:r w:rsidRPr="005E56EE">
        <w:rPr>
          <w:rFonts w:ascii="仿宋_GB2312" w:eastAsia="仿宋_GB2312" w:hAnsi="仿宋" w:hint="eastAsia"/>
          <w:color w:val="000000"/>
          <w:sz w:val="18"/>
          <w:szCs w:val="18"/>
        </w:rPr>
        <w:t>网上报</w:t>
      </w:r>
      <w:proofErr w:type="gramEnd"/>
      <w:r w:rsidRPr="005E56EE">
        <w:rPr>
          <w:rFonts w:ascii="仿宋_GB2312" w:eastAsia="仿宋_GB2312" w:hAnsi="仿宋" w:hint="eastAsia"/>
          <w:color w:val="000000"/>
          <w:sz w:val="18"/>
          <w:szCs w:val="18"/>
        </w:rPr>
        <w:t>志愿时录入用，考生志愿以网上确认为准。考生志愿一经确认，不得更改。</w:t>
      </w:r>
    </w:p>
    <w:p w:rsidR="00E90E38" w:rsidRPr="00515A7B" w:rsidRDefault="00E90E38" w:rsidP="00875C6D">
      <w:pPr>
        <w:spacing w:line="540" w:lineRule="exact"/>
        <w:jc w:val="left"/>
      </w:pPr>
      <w:bookmarkStart w:id="0" w:name="_GoBack"/>
      <w:bookmarkEnd w:id="0"/>
    </w:p>
    <w:sectPr w:rsidR="00E90E38" w:rsidRPr="00515A7B" w:rsidSect="00EC35D3">
      <w:footerReference w:type="even" r:id="rId8"/>
      <w:footerReference w:type="default" r:id="rId9"/>
      <w:pgSz w:w="11907" w:h="16840" w:code="9"/>
      <w:pgMar w:top="2098" w:right="1474" w:bottom="1985" w:left="158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09E" w:rsidRDefault="0077509E" w:rsidP="00136053">
      <w:r>
        <w:separator/>
      </w:r>
    </w:p>
  </w:endnote>
  <w:endnote w:type="continuationSeparator" w:id="0">
    <w:p w:rsidR="0077509E" w:rsidRDefault="0077509E" w:rsidP="001360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7B" w:rsidRDefault="002F491B" w:rsidP="00EC35D3">
    <w:pPr>
      <w:pStyle w:val="a4"/>
      <w:framePr w:wrap="around" w:vAnchor="text" w:hAnchor="margin" w:xAlign="center" w:y="1"/>
      <w:rPr>
        <w:rStyle w:val="a6"/>
      </w:rPr>
    </w:pPr>
    <w:r>
      <w:rPr>
        <w:rStyle w:val="a6"/>
      </w:rPr>
      <w:fldChar w:fldCharType="begin"/>
    </w:r>
    <w:r w:rsidR="00515A7B">
      <w:rPr>
        <w:rStyle w:val="a6"/>
      </w:rPr>
      <w:instrText xml:space="preserve">PAGE  </w:instrText>
    </w:r>
    <w:r>
      <w:rPr>
        <w:rStyle w:val="a6"/>
      </w:rPr>
      <w:fldChar w:fldCharType="end"/>
    </w:r>
  </w:p>
  <w:p w:rsidR="00515A7B" w:rsidRDefault="00515A7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7B" w:rsidRDefault="002F491B" w:rsidP="00EC35D3">
    <w:pPr>
      <w:pStyle w:val="a4"/>
      <w:framePr w:wrap="around" w:vAnchor="text" w:hAnchor="margin" w:xAlign="center" w:y="1"/>
      <w:rPr>
        <w:rStyle w:val="a6"/>
      </w:rPr>
    </w:pPr>
    <w:r>
      <w:rPr>
        <w:rStyle w:val="a6"/>
      </w:rPr>
      <w:fldChar w:fldCharType="begin"/>
    </w:r>
    <w:r w:rsidR="00515A7B">
      <w:rPr>
        <w:rStyle w:val="a6"/>
      </w:rPr>
      <w:instrText xml:space="preserve">PAGE  </w:instrText>
    </w:r>
    <w:r>
      <w:rPr>
        <w:rStyle w:val="a6"/>
      </w:rPr>
      <w:fldChar w:fldCharType="separate"/>
    </w:r>
    <w:r w:rsidR="00875C6D">
      <w:rPr>
        <w:rStyle w:val="a6"/>
        <w:noProof/>
      </w:rPr>
      <w:t>2</w:t>
    </w:r>
    <w:r>
      <w:rPr>
        <w:rStyle w:val="a6"/>
      </w:rPr>
      <w:fldChar w:fldCharType="end"/>
    </w:r>
  </w:p>
  <w:p w:rsidR="00515A7B" w:rsidRDefault="00515A7B" w:rsidP="00EC35D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7B" w:rsidRDefault="002F491B" w:rsidP="00EC35D3">
    <w:pPr>
      <w:pStyle w:val="a4"/>
      <w:framePr w:wrap="around" w:vAnchor="text" w:hAnchor="margin" w:xAlign="center" w:y="1"/>
      <w:rPr>
        <w:rStyle w:val="a6"/>
      </w:rPr>
    </w:pPr>
    <w:r>
      <w:rPr>
        <w:rStyle w:val="a6"/>
      </w:rPr>
      <w:fldChar w:fldCharType="begin"/>
    </w:r>
    <w:r w:rsidR="00515A7B">
      <w:rPr>
        <w:rStyle w:val="a6"/>
      </w:rPr>
      <w:instrText xml:space="preserve">PAGE  </w:instrText>
    </w:r>
    <w:r>
      <w:rPr>
        <w:rStyle w:val="a6"/>
      </w:rPr>
      <w:fldChar w:fldCharType="end"/>
    </w:r>
  </w:p>
  <w:p w:rsidR="00515A7B" w:rsidRDefault="00515A7B">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7B" w:rsidRDefault="002F491B" w:rsidP="00EC35D3">
    <w:pPr>
      <w:pStyle w:val="a4"/>
      <w:framePr w:wrap="around" w:vAnchor="text" w:hAnchor="margin" w:xAlign="center" w:y="1"/>
      <w:rPr>
        <w:rStyle w:val="a6"/>
      </w:rPr>
    </w:pPr>
    <w:r>
      <w:rPr>
        <w:rStyle w:val="a6"/>
      </w:rPr>
      <w:fldChar w:fldCharType="begin"/>
    </w:r>
    <w:r w:rsidR="00515A7B">
      <w:rPr>
        <w:rStyle w:val="a6"/>
      </w:rPr>
      <w:instrText xml:space="preserve">PAGE  </w:instrText>
    </w:r>
    <w:r>
      <w:rPr>
        <w:rStyle w:val="a6"/>
      </w:rPr>
      <w:fldChar w:fldCharType="separate"/>
    </w:r>
    <w:r w:rsidR="00875C6D">
      <w:rPr>
        <w:rStyle w:val="a6"/>
        <w:noProof/>
      </w:rPr>
      <w:t>3</w:t>
    </w:r>
    <w:r>
      <w:rPr>
        <w:rStyle w:val="a6"/>
      </w:rPr>
      <w:fldChar w:fldCharType="end"/>
    </w:r>
  </w:p>
  <w:p w:rsidR="00515A7B" w:rsidRDefault="00515A7B" w:rsidP="00EC35D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09E" w:rsidRDefault="0077509E" w:rsidP="00136053">
      <w:r>
        <w:separator/>
      </w:r>
    </w:p>
  </w:footnote>
  <w:footnote w:type="continuationSeparator" w:id="0">
    <w:p w:rsidR="0077509E" w:rsidRDefault="0077509E" w:rsidP="001360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11EA"/>
    <w:rsid w:val="00136053"/>
    <w:rsid w:val="002F491B"/>
    <w:rsid w:val="002F71FC"/>
    <w:rsid w:val="00515A7B"/>
    <w:rsid w:val="0077509E"/>
    <w:rsid w:val="00875C6D"/>
    <w:rsid w:val="00E711EA"/>
    <w:rsid w:val="00E90E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A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60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36053"/>
    <w:rPr>
      <w:sz w:val="18"/>
      <w:szCs w:val="18"/>
    </w:rPr>
  </w:style>
  <w:style w:type="paragraph" w:styleId="a4">
    <w:name w:val="footer"/>
    <w:basedOn w:val="a"/>
    <w:link w:val="Char0"/>
    <w:unhideWhenUsed/>
    <w:rsid w:val="001360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136053"/>
    <w:rPr>
      <w:sz w:val="18"/>
      <w:szCs w:val="18"/>
    </w:rPr>
  </w:style>
  <w:style w:type="character" w:styleId="a5">
    <w:name w:val="Hyperlink"/>
    <w:rsid w:val="00515A7B"/>
    <w:rPr>
      <w:color w:val="0000FF"/>
      <w:u w:val="single"/>
    </w:rPr>
  </w:style>
  <w:style w:type="character" w:styleId="a6">
    <w:name w:val="page number"/>
    <w:basedOn w:val="a0"/>
    <w:rsid w:val="00515A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A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60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36053"/>
    <w:rPr>
      <w:sz w:val="18"/>
      <w:szCs w:val="18"/>
    </w:rPr>
  </w:style>
  <w:style w:type="paragraph" w:styleId="a4">
    <w:name w:val="footer"/>
    <w:basedOn w:val="a"/>
    <w:link w:val="Char0"/>
    <w:unhideWhenUsed/>
    <w:rsid w:val="001360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136053"/>
    <w:rPr>
      <w:sz w:val="18"/>
      <w:szCs w:val="18"/>
    </w:rPr>
  </w:style>
  <w:style w:type="character" w:styleId="a5">
    <w:name w:val="Hyperlink"/>
    <w:rsid w:val="00515A7B"/>
    <w:rPr>
      <w:color w:val="0000FF"/>
      <w:u w:val="single"/>
    </w:rPr>
  </w:style>
  <w:style w:type="character" w:styleId="a6">
    <w:name w:val="page number"/>
    <w:basedOn w:val="a0"/>
    <w:rsid w:val="00515A7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323</Words>
  <Characters>1846</Characters>
  <Application>Microsoft Office Word</Application>
  <DocSecurity>0</DocSecurity>
  <Lines>15</Lines>
  <Paragraphs>4</Paragraphs>
  <ScaleCrop>false</ScaleCrop>
  <Company>Microsoft</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吴进</cp:lastModifiedBy>
  <cp:revision>4</cp:revision>
  <dcterms:created xsi:type="dcterms:W3CDTF">2016-06-25T02:52:00Z</dcterms:created>
  <dcterms:modified xsi:type="dcterms:W3CDTF">2016-06-25T07:14:00Z</dcterms:modified>
</cp:coreProperties>
</file>