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A6" w:rsidRDefault="004E1B02" w:rsidP="004E1B02">
      <w:pPr>
        <w:jc w:val="center"/>
      </w:pPr>
      <w:r w:rsidRPr="004E1B02">
        <w:rPr>
          <w:noProof/>
        </w:rPr>
        <w:drawing>
          <wp:inline distT="0" distB="0" distL="0" distR="0">
            <wp:extent cx="1413510" cy="402895"/>
            <wp:effectExtent l="19050" t="0" r="0" b="0"/>
            <wp:docPr id="2" name="图片 1" descr="三方logo.jpg"/>
            <wp:cNvGraphicFramePr/>
            <a:graphic xmlns:a="http://schemas.openxmlformats.org/drawingml/2006/main">
              <a:graphicData uri="http://schemas.openxmlformats.org/drawingml/2006/picture">
                <pic:pic xmlns:pic="http://schemas.openxmlformats.org/drawingml/2006/picture">
                  <pic:nvPicPr>
                    <pic:cNvPr id="12" name="图片 11" descr="三方logo.jpg"/>
                    <pic:cNvPicPr>
                      <a:picLocks noChangeAspect="1"/>
                    </pic:cNvPicPr>
                  </pic:nvPicPr>
                  <pic:blipFill>
                    <a:blip r:embed="rId8"/>
                    <a:stretch>
                      <a:fillRect/>
                    </a:stretch>
                  </pic:blipFill>
                  <pic:spPr>
                    <a:xfrm>
                      <a:off x="0" y="0"/>
                      <a:ext cx="1419155" cy="404504"/>
                    </a:xfrm>
                    <a:prstGeom prst="rect">
                      <a:avLst/>
                    </a:prstGeom>
                  </pic:spPr>
                </pic:pic>
              </a:graphicData>
            </a:graphic>
          </wp:inline>
        </w:drawing>
      </w:r>
    </w:p>
    <w:p w:rsidR="00FB6843" w:rsidRPr="00AD1778" w:rsidRDefault="00B3650B" w:rsidP="00B3650B">
      <w:pPr>
        <w:jc w:val="center"/>
        <w:rPr>
          <w:rFonts w:ascii="黑体" w:eastAsia="黑体" w:hAnsi="黑体"/>
          <w:b/>
          <w:color w:val="FF0000"/>
          <w:sz w:val="36"/>
        </w:rPr>
      </w:pPr>
      <w:r w:rsidRPr="00AD1778">
        <w:rPr>
          <w:rFonts w:ascii="黑体" w:eastAsia="黑体" w:hAnsi="黑体" w:hint="eastAsia"/>
          <w:b/>
          <w:color w:val="FF0000"/>
          <w:sz w:val="36"/>
        </w:rPr>
        <w:t>深圳北理莫斯科大学2017年</w:t>
      </w:r>
      <w:r w:rsidR="00991EA1" w:rsidRPr="00AD1778">
        <w:rPr>
          <w:rFonts w:ascii="黑体" w:eastAsia="黑体" w:hAnsi="黑体" w:hint="eastAsia"/>
          <w:b/>
          <w:color w:val="FF0000"/>
          <w:sz w:val="36"/>
        </w:rPr>
        <w:t>本科</w:t>
      </w:r>
      <w:r w:rsidRPr="00AD1778">
        <w:rPr>
          <w:rFonts w:ascii="黑体" w:eastAsia="黑体" w:hAnsi="黑体" w:hint="eastAsia"/>
          <w:b/>
          <w:color w:val="FF0000"/>
          <w:sz w:val="36"/>
        </w:rPr>
        <w:t>招生简介</w:t>
      </w:r>
    </w:p>
    <w:p w:rsidR="00FB6843" w:rsidRPr="00991EA1" w:rsidRDefault="004E1B02" w:rsidP="004E1B02">
      <w:pPr>
        <w:jc w:val="center"/>
        <w:rPr>
          <w:rFonts w:ascii="仿宋_GB2312"/>
          <w:sz w:val="32"/>
          <w:szCs w:val="32"/>
        </w:rPr>
      </w:pPr>
      <w:r w:rsidRPr="004E1B02">
        <w:rPr>
          <w:rFonts w:ascii="仿宋_GB2312"/>
          <w:noProof/>
          <w:sz w:val="32"/>
          <w:szCs w:val="32"/>
        </w:rPr>
        <w:drawing>
          <wp:inline distT="0" distB="0" distL="0" distR="0">
            <wp:extent cx="1224000" cy="883920"/>
            <wp:effectExtent l="19050" t="0" r="0" b="0"/>
            <wp:docPr id="6" name="图片 4" descr="市民中心照片"/>
            <wp:cNvGraphicFramePr/>
            <a:graphic xmlns:a="http://schemas.openxmlformats.org/drawingml/2006/main">
              <a:graphicData uri="http://schemas.openxmlformats.org/drawingml/2006/picture">
                <pic:pic xmlns:pic="http://schemas.openxmlformats.org/drawingml/2006/picture">
                  <pic:nvPicPr>
                    <pic:cNvPr id="13" name="Picture 10" descr="市民中心照片"/>
                    <pic:cNvPicPr>
                      <a:picLocks noChangeAspect="1" noChangeArrowheads="1"/>
                    </pic:cNvPicPr>
                  </pic:nvPicPr>
                  <pic:blipFill>
                    <a:blip r:embed="rId9" cstate="print"/>
                    <a:srcRect/>
                    <a:stretch>
                      <a:fillRect/>
                    </a:stretch>
                  </pic:blipFill>
                  <pic:spPr bwMode="auto">
                    <a:xfrm>
                      <a:off x="0" y="0"/>
                      <a:ext cx="1224000" cy="883920"/>
                    </a:xfrm>
                    <a:prstGeom prst="rect">
                      <a:avLst/>
                    </a:prstGeom>
                    <a:noFill/>
                    <a:ln w="9525">
                      <a:noFill/>
                      <a:miter lim="800000"/>
                      <a:headEnd/>
                      <a:tailEnd/>
                    </a:ln>
                  </pic:spPr>
                </pic:pic>
              </a:graphicData>
            </a:graphic>
          </wp:inline>
        </w:drawing>
      </w:r>
      <w:r w:rsidRPr="004E1B02">
        <w:rPr>
          <w:rFonts w:ascii="仿宋_GB2312"/>
          <w:noProof/>
          <w:sz w:val="32"/>
          <w:szCs w:val="32"/>
        </w:rPr>
        <w:drawing>
          <wp:inline distT="0" distB="0" distL="0" distR="0">
            <wp:extent cx="1283970" cy="900000"/>
            <wp:effectExtent l="19050" t="0" r="0" b="0"/>
            <wp:docPr id="3" name="图片 2" descr="20131230104845033939.jpg"/>
            <wp:cNvGraphicFramePr/>
            <a:graphic xmlns:a="http://schemas.openxmlformats.org/drawingml/2006/main">
              <a:graphicData uri="http://schemas.openxmlformats.org/drawingml/2006/picture">
                <pic:pic xmlns:pic="http://schemas.openxmlformats.org/drawingml/2006/picture">
                  <pic:nvPicPr>
                    <pic:cNvPr id="6" name="图片 3" descr="20131230104845033939.jpg"/>
                    <pic:cNvPicPr>
                      <a:picLocks noChangeAspect="1" noChangeArrowheads="1"/>
                    </pic:cNvPicPr>
                  </pic:nvPicPr>
                  <pic:blipFill>
                    <a:blip r:embed="rId10"/>
                    <a:srcRect b="6306"/>
                    <a:stretch>
                      <a:fillRect/>
                    </a:stretch>
                  </pic:blipFill>
                  <pic:spPr bwMode="auto">
                    <a:xfrm>
                      <a:off x="0" y="0"/>
                      <a:ext cx="1283970" cy="900000"/>
                    </a:xfrm>
                    <a:prstGeom prst="rect">
                      <a:avLst/>
                    </a:prstGeom>
                    <a:noFill/>
                    <a:ln w="9525">
                      <a:noFill/>
                      <a:miter lim="800000"/>
                      <a:headEnd/>
                      <a:tailEnd/>
                    </a:ln>
                  </pic:spPr>
                </pic:pic>
              </a:graphicData>
            </a:graphic>
          </wp:inline>
        </w:drawing>
      </w:r>
      <w:r w:rsidRPr="004E1B02">
        <w:rPr>
          <w:rFonts w:ascii="仿宋_GB2312"/>
          <w:noProof/>
          <w:sz w:val="32"/>
          <w:szCs w:val="32"/>
        </w:rPr>
        <w:drawing>
          <wp:inline distT="0" distB="0" distL="0" distR="0">
            <wp:extent cx="1260000" cy="899160"/>
            <wp:effectExtent l="19050" t="0" r="0" b="0"/>
            <wp:docPr id="4" name="图片 3" descr="photo066.jpg"/>
            <wp:cNvGraphicFramePr/>
            <a:graphic xmlns:a="http://schemas.openxmlformats.org/drawingml/2006/main">
              <a:graphicData uri="http://schemas.openxmlformats.org/drawingml/2006/picture">
                <pic:pic xmlns:pic="http://schemas.openxmlformats.org/drawingml/2006/picture">
                  <pic:nvPicPr>
                    <pic:cNvPr id="10" name="图片 7" descr="photo066.jpg"/>
                    <pic:cNvPicPr>
                      <a:picLocks noChangeAspect="1" noChangeArrowheads="1"/>
                    </pic:cNvPicPr>
                  </pic:nvPicPr>
                  <pic:blipFill>
                    <a:blip r:embed="rId11"/>
                    <a:srcRect b="8211"/>
                    <a:stretch>
                      <a:fillRect/>
                    </a:stretch>
                  </pic:blipFill>
                  <pic:spPr bwMode="auto">
                    <a:xfrm>
                      <a:off x="0" y="0"/>
                      <a:ext cx="1260000" cy="899160"/>
                    </a:xfrm>
                    <a:prstGeom prst="rect">
                      <a:avLst/>
                    </a:prstGeom>
                    <a:noFill/>
                    <a:ln w="9525">
                      <a:noFill/>
                      <a:miter lim="800000"/>
                      <a:headEnd/>
                      <a:tailEnd/>
                    </a:ln>
                  </pic:spPr>
                </pic:pic>
              </a:graphicData>
            </a:graphic>
          </wp:inline>
        </w:drawing>
      </w:r>
    </w:p>
    <w:p w:rsidR="00FB6843" w:rsidRPr="00AD1778" w:rsidRDefault="00FB6843" w:rsidP="00AD1778">
      <w:pPr>
        <w:ind w:firstLineChars="200" w:firstLine="560"/>
        <w:rPr>
          <w:rFonts w:ascii="仿宋" w:eastAsia="仿宋" w:hAnsi="仿宋"/>
          <w:sz w:val="28"/>
          <w:szCs w:val="32"/>
        </w:rPr>
      </w:pPr>
      <w:r w:rsidRPr="00AD1778">
        <w:rPr>
          <w:rFonts w:ascii="仿宋" w:eastAsia="仿宋" w:hAnsi="仿宋" w:hint="eastAsia"/>
          <w:sz w:val="28"/>
          <w:szCs w:val="32"/>
        </w:rPr>
        <w:t>深圳北理莫斯科大学是由广东省人民政府管理，北京理工大学和莫斯科国立罗蒙诺索夫大学合作设立</w:t>
      </w:r>
      <w:r w:rsidR="005F0EDB" w:rsidRPr="00AD1778">
        <w:rPr>
          <w:rFonts w:ascii="仿宋" w:eastAsia="仿宋" w:hAnsi="仿宋" w:hint="eastAsia"/>
          <w:sz w:val="28"/>
          <w:szCs w:val="32"/>
        </w:rPr>
        <w:t>、深圳市人民政府</w:t>
      </w:r>
      <w:r w:rsidR="00CD5120" w:rsidRPr="00AD1778">
        <w:rPr>
          <w:rFonts w:ascii="仿宋" w:eastAsia="仿宋" w:hAnsi="仿宋" w:hint="eastAsia"/>
          <w:sz w:val="28"/>
          <w:szCs w:val="32"/>
        </w:rPr>
        <w:t>投</w:t>
      </w:r>
      <w:r w:rsidR="005F0EDB" w:rsidRPr="00AD1778">
        <w:rPr>
          <w:rFonts w:ascii="仿宋" w:eastAsia="仿宋" w:hAnsi="仿宋" w:hint="eastAsia"/>
          <w:sz w:val="28"/>
          <w:szCs w:val="32"/>
        </w:rPr>
        <w:t>资</w:t>
      </w:r>
      <w:r w:rsidR="00CD5120" w:rsidRPr="00AD1778">
        <w:rPr>
          <w:rFonts w:ascii="仿宋" w:eastAsia="仿宋" w:hAnsi="仿宋" w:hint="eastAsia"/>
          <w:sz w:val="28"/>
          <w:szCs w:val="32"/>
        </w:rPr>
        <w:t>建设</w:t>
      </w:r>
      <w:r w:rsidRPr="00AD1778">
        <w:rPr>
          <w:rFonts w:ascii="仿宋" w:eastAsia="仿宋" w:hAnsi="仿宋" w:hint="eastAsia"/>
          <w:sz w:val="28"/>
          <w:szCs w:val="32"/>
        </w:rPr>
        <w:t>的具有独立法人资格的高等教育机构，是中俄两国高校合作举办的第一所合作大学。</w:t>
      </w:r>
      <w:r w:rsidR="005F0EDB" w:rsidRPr="00AD1778">
        <w:rPr>
          <w:rFonts w:ascii="仿宋" w:eastAsia="仿宋" w:hAnsi="仿宋" w:hint="eastAsia"/>
          <w:sz w:val="28"/>
          <w:szCs w:val="32"/>
        </w:rPr>
        <w:t>学校以建设独具特色的世界一流国际化综合性大学为目标，</w:t>
      </w:r>
      <w:r w:rsidR="005F0EDB" w:rsidRPr="00AD1778">
        <w:rPr>
          <w:rFonts w:ascii="仿宋" w:eastAsia="仿宋" w:hAnsi="仿宋"/>
          <w:sz w:val="28"/>
          <w:szCs w:val="32"/>
        </w:rPr>
        <w:t>以</w:t>
      </w:r>
      <w:r w:rsidR="00892AC7" w:rsidRPr="00AD1778">
        <w:rPr>
          <w:rFonts w:ascii="仿宋" w:eastAsia="仿宋" w:hAnsi="仿宋" w:hint="eastAsia"/>
          <w:sz w:val="28"/>
          <w:szCs w:val="32"/>
        </w:rPr>
        <w:t>“</w:t>
      </w:r>
      <w:r w:rsidR="005F0EDB" w:rsidRPr="00AD1778">
        <w:rPr>
          <w:rFonts w:ascii="仿宋" w:eastAsia="仿宋" w:hAnsi="仿宋"/>
          <w:sz w:val="28"/>
          <w:szCs w:val="32"/>
        </w:rPr>
        <w:t>合作、开放、交流</w:t>
      </w:r>
      <w:r w:rsidR="00892AC7" w:rsidRPr="00AD1778">
        <w:rPr>
          <w:rFonts w:ascii="仿宋" w:eastAsia="仿宋" w:hAnsi="仿宋" w:hint="eastAsia"/>
          <w:sz w:val="28"/>
          <w:szCs w:val="32"/>
        </w:rPr>
        <w:t>”</w:t>
      </w:r>
      <w:r w:rsidR="005F0EDB" w:rsidRPr="00AD1778">
        <w:rPr>
          <w:rFonts w:ascii="仿宋" w:eastAsia="仿宋" w:hAnsi="仿宋"/>
          <w:sz w:val="28"/>
          <w:szCs w:val="32"/>
        </w:rPr>
        <w:t>为办学理念</w:t>
      </w:r>
      <w:r w:rsidR="00892AC7" w:rsidRPr="00AD1778">
        <w:rPr>
          <w:rFonts w:ascii="仿宋" w:eastAsia="仿宋" w:hAnsi="仿宋" w:hint="eastAsia"/>
          <w:sz w:val="28"/>
          <w:szCs w:val="32"/>
        </w:rPr>
        <w:t>，</w:t>
      </w:r>
      <w:r w:rsidR="005F0EDB" w:rsidRPr="00AD1778">
        <w:rPr>
          <w:rFonts w:ascii="仿宋" w:eastAsia="仿宋" w:hAnsi="仿宋" w:hint="eastAsia"/>
          <w:sz w:val="28"/>
          <w:szCs w:val="32"/>
        </w:rPr>
        <w:t>致力于开展精英教育以及高水平的研究和创新活动。学校面向全球科技及经济发展，承载着</w:t>
      </w:r>
      <w:r w:rsidR="005F0EDB" w:rsidRPr="00AD1778">
        <w:rPr>
          <w:rFonts w:ascii="仿宋" w:eastAsia="仿宋" w:hAnsi="仿宋"/>
          <w:sz w:val="28"/>
          <w:szCs w:val="32"/>
        </w:rPr>
        <w:t>国家</w:t>
      </w:r>
      <w:r w:rsidR="00892AC7" w:rsidRPr="00AD1778">
        <w:rPr>
          <w:rFonts w:ascii="仿宋" w:eastAsia="仿宋" w:hAnsi="仿宋" w:hint="eastAsia"/>
          <w:sz w:val="28"/>
          <w:szCs w:val="32"/>
        </w:rPr>
        <w:t>“</w:t>
      </w:r>
      <w:r w:rsidR="005F0EDB" w:rsidRPr="00AD1778">
        <w:rPr>
          <w:rFonts w:ascii="仿宋" w:eastAsia="仿宋" w:hAnsi="仿宋"/>
          <w:sz w:val="28"/>
          <w:szCs w:val="32"/>
        </w:rPr>
        <w:t>一带一路</w:t>
      </w:r>
      <w:r w:rsidR="00892AC7" w:rsidRPr="00AD1778">
        <w:rPr>
          <w:rFonts w:ascii="仿宋" w:eastAsia="仿宋" w:hAnsi="仿宋" w:hint="eastAsia"/>
          <w:sz w:val="28"/>
          <w:szCs w:val="32"/>
        </w:rPr>
        <w:t>”</w:t>
      </w:r>
      <w:r w:rsidR="005F0EDB" w:rsidRPr="00AD1778">
        <w:rPr>
          <w:rFonts w:ascii="仿宋" w:eastAsia="仿宋" w:hAnsi="仿宋"/>
          <w:sz w:val="28"/>
          <w:szCs w:val="32"/>
        </w:rPr>
        <w:t>战略发展</w:t>
      </w:r>
      <w:r w:rsidR="005F0EDB" w:rsidRPr="00AD1778">
        <w:rPr>
          <w:rFonts w:ascii="仿宋" w:eastAsia="仿宋" w:hAnsi="仿宋" w:hint="eastAsia"/>
          <w:sz w:val="28"/>
          <w:szCs w:val="32"/>
        </w:rPr>
        <w:t>人才培养的光荣使命，为中俄战略合作与区域经济社会发展培养高质量的创新人才，提供高水平的学术成果。</w:t>
      </w:r>
    </w:p>
    <w:p w:rsidR="003725DF" w:rsidRPr="00AD1778" w:rsidRDefault="003725DF" w:rsidP="00AD1778">
      <w:pPr>
        <w:spacing w:beforeLines="50" w:afterLines="50"/>
        <w:rPr>
          <w:rFonts w:ascii="黑体" w:eastAsia="黑体" w:hAnsi="黑体"/>
          <w:b/>
          <w:color w:val="0000FF"/>
          <w:sz w:val="28"/>
          <w:szCs w:val="32"/>
        </w:rPr>
      </w:pPr>
      <w:r w:rsidRPr="00AD1778">
        <w:rPr>
          <w:rFonts w:ascii="黑体" w:eastAsia="黑体" w:hAnsi="黑体"/>
          <w:b/>
          <w:color w:val="0000FF"/>
          <w:sz w:val="28"/>
          <w:szCs w:val="32"/>
        </w:rPr>
        <w:t>办学特色</w:t>
      </w:r>
      <w:r w:rsidRPr="00AD1778">
        <w:rPr>
          <w:rFonts w:ascii="黑体" w:eastAsia="黑体" w:hAnsi="黑体" w:hint="eastAsia"/>
          <w:b/>
          <w:color w:val="0000FF"/>
          <w:sz w:val="28"/>
          <w:szCs w:val="32"/>
        </w:rPr>
        <w:t>：</w:t>
      </w:r>
    </w:p>
    <w:p w:rsidR="003725DF" w:rsidRPr="00AD1778" w:rsidRDefault="00857A0D" w:rsidP="00AD1778">
      <w:pPr>
        <w:spacing w:line="288" w:lineRule="auto"/>
        <w:ind w:firstLineChars="200" w:firstLine="560"/>
        <w:rPr>
          <w:rFonts w:ascii="仿宋" w:eastAsia="仿宋" w:hAnsi="仿宋"/>
          <w:sz w:val="28"/>
          <w:szCs w:val="32"/>
        </w:rPr>
      </w:pPr>
      <w:r w:rsidRPr="00AD1778">
        <w:rPr>
          <w:rFonts w:ascii="仿宋" w:eastAsia="仿宋" w:hAnsi="仿宋" w:hint="eastAsia"/>
          <w:sz w:val="28"/>
          <w:szCs w:val="32"/>
        </w:rPr>
        <w:t>深圳北理莫斯科大学是中俄两国元首共同见证下诞生的第一所</w:t>
      </w:r>
      <w:r w:rsidR="00D77196" w:rsidRPr="00AD1778">
        <w:rPr>
          <w:rFonts w:ascii="仿宋" w:eastAsia="仿宋" w:hAnsi="仿宋" w:hint="eastAsia"/>
          <w:sz w:val="28"/>
          <w:szCs w:val="32"/>
        </w:rPr>
        <w:t>中俄合作</w:t>
      </w:r>
      <w:r w:rsidRPr="00AD1778">
        <w:rPr>
          <w:rFonts w:ascii="仿宋" w:eastAsia="仿宋" w:hAnsi="仿宋" w:hint="eastAsia"/>
          <w:sz w:val="28"/>
          <w:szCs w:val="32"/>
        </w:rPr>
        <w:t>大学，是</w:t>
      </w:r>
      <w:r w:rsidR="003725DF" w:rsidRPr="00AD1778">
        <w:rPr>
          <w:rFonts w:ascii="仿宋" w:eastAsia="仿宋" w:hAnsi="仿宋"/>
          <w:sz w:val="28"/>
          <w:szCs w:val="32"/>
        </w:rPr>
        <w:t>国内唯一采用俄语教学的中外合作大学</w:t>
      </w:r>
      <w:r w:rsidRPr="00AD1778">
        <w:rPr>
          <w:rFonts w:ascii="仿宋" w:eastAsia="仿宋" w:hAnsi="仿宋" w:hint="eastAsia"/>
          <w:sz w:val="28"/>
          <w:szCs w:val="32"/>
        </w:rPr>
        <w:t>，是引进俄罗斯优质高等教育资源的第一所具有独立法人资格</w:t>
      </w:r>
      <w:r w:rsidRPr="00AD1778">
        <w:rPr>
          <w:rFonts w:ascii="仿宋" w:eastAsia="仿宋" w:hAnsi="仿宋"/>
          <w:sz w:val="28"/>
          <w:szCs w:val="32"/>
        </w:rPr>
        <w:t>的</w:t>
      </w:r>
      <w:r w:rsidRPr="00AD1778">
        <w:rPr>
          <w:rFonts w:ascii="仿宋" w:eastAsia="仿宋" w:hAnsi="仿宋" w:hint="eastAsia"/>
          <w:sz w:val="28"/>
          <w:szCs w:val="32"/>
        </w:rPr>
        <w:t>中外合作大学</w:t>
      </w:r>
      <w:r w:rsidR="00D77196" w:rsidRPr="00AD1778">
        <w:rPr>
          <w:rFonts w:ascii="仿宋" w:eastAsia="仿宋" w:hAnsi="仿宋" w:hint="eastAsia"/>
          <w:sz w:val="28"/>
          <w:szCs w:val="32"/>
        </w:rPr>
        <w:t>。深圳北理莫斯科大学</w:t>
      </w:r>
      <w:r w:rsidR="003725DF" w:rsidRPr="00AD1778">
        <w:rPr>
          <w:rFonts w:ascii="仿宋" w:eastAsia="仿宋" w:hAnsi="仿宋"/>
          <w:sz w:val="28"/>
          <w:szCs w:val="32"/>
        </w:rPr>
        <w:t>实施精英教育，培养掌握俄语、精通专业、通晓中俄两国国情文化，适应</w:t>
      </w:r>
      <w:r w:rsidR="00892AC7" w:rsidRPr="00AD1778">
        <w:rPr>
          <w:rFonts w:ascii="仿宋" w:eastAsia="仿宋" w:hAnsi="仿宋" w:hint="eastAsia"/>
          <w:sz w:val="28"/>
          <w:szCs w:val="32"/>
        </w:rPr>
        <w:t>“</w:t>
      </w:r>
      <w:r w:rsidR="003725DF" w:rsidRPr="00AD1778">
        <w:rPr>
          <w:rFonts w:ascii="仿宋" w:eastAsia="仿宋" w:hAnsi="仿宋"/>
          <w:sz w:val="28"/>
          <w:szCs w:val="32"/>
        </w:rPr>
        <w:t>一带一路</w:t>
      </w:r>
      <w:r w:rsidR="00892AC7" w:rsidRPr="00AD1778">
        <w:rPr>
          <w:rFonts w:ascii="仿宋" w:eastAsia="仿宋" w:hAnsi="仿宋" w:hint="eastAsia"/>
          <w:sz w:val="28"/>
          <w:szCs w:val="32"/>
        </w:rPr>
        <w:t>”</w:t>
      </w:r>
      <w:r w:rsidR="003725DF" w:rsidRPr="00AD1778">
        <w:rPr>
          <w:rFonts w:ascii="仿宋" w:eastAsia="仿宋" w:hAnsi="仿宋"/>
          <w:sz w:val="28"/>
          <w:szCs w:val="32"/>
        </w:rPr>
        <w:t>战略发展的专门人才。</w:t>
      </w:r>
      <w:r w:rsidR="00D77196" w:rsidRPr="00AD1778">
        <w:rPr>
          <w:rFonts w:ascii="仿宋" w:eastAsia="仿宋" w:hAnsi="仿宋" w:hint="eastAsia"/>
          <w:sz w:val="28"/>
          <w:szCs w:val="32"/>
        </w:rPr>
        <w:t>以</w:t>
      </w:r>
      <w:r w:rsidR="00892AC7" w:rsidRPr="00AD1778">
        <w:rPr>
          <w:rFonts w:ascii="仿宋" w:eastAsia="仿宋" w:hAnsi="仿宋" w:hint="eastAsia"/>
          <w:sz w:val="28"/>
          <w:szCs w:val="32"/>
        </w:rPr>
        <w:t>“</w:t>
      </w:r>
      <w:r w:rsidR="003725DF" w:rsidRPr="00AD1778">
        <w:rPr>
          <w:rFonts w:ascii="仿宋" w:eastAsia="仿宋" w:hAnsi="仿宋"/>
          <w:sz w:val="28"/>
          <w:szCs w:val="32"/>
        </w:rPr>
        <w:t>小班授课、双语教学</w:t>
      </w:r>
      <w:r w:rsidR="00892AC7" w:rsidRPr="00AD1778">
        <w:rPr>
          <w:rFonts w:ascii="仿宋" w:eastAsia="仿宋" w:hAnsi="仿宋" w:hint="eastAsia"/>
          <w:sz w:val="28"/>
          <w:szCs w:val="32"/>
        </w:rPr>
        <w:t>”</w:t>
      </w:r>
      <w:r w:rsidR="003725DF" w:rsidRPr="00AD1778">
        <w:rPr>
          <w:rFonts w:ascii="仿宋" w:eastAsia="仿宋" w:hAnsi="仿宋"/>
          <w:sz w:val="28"/>
          <w:szCs w:val="32"/>
        </w:rPr>
        <w:t>的模式，使学生尽快适应俄语学习环境。</w:t>
      </w:r>
    </w:p>
    <w:p w:rsidR="005817C5" w:rsidRPr="00AD1778" w:rsidRDefault="002E5A6A" w:rsidP="00AD1778">
      <w:pPr>
        <w:spacing w:beforeLines="50" w:afterLines="50"/>
        <w:rPr>
          <w:rFonts w:ascii="黑体" w:eastAsia="黑体" w:hAnsi="黑体"/>
          <w:b/>
          <w:color w:val="0000FF"/>
          <w:sz w:val="28"/>
          <w:szCs w:val="32"/>
        </w:rPr>
      </w:pPr>
      <w:r w:rsidRPr="00AD1778">
        <w:rPr>
          <w:rFonts w:ascii="黑体" w:eastAsia="黑体" w:hAnsi="黑体" w:hint="eastAsia"/>
          <w:b/>
          <w:color w:val="0000FF"/>
          <w:sz w:val="28"/>
          <w:szCs w:val="32"/>
        </w:rPr>
        <w:t>专业设置：</w:t>
      </w:r>
    </w:p>
    <w:p w:rsidR="00857A0D" w:rsidRPr="00AD1778" w:rsidRDefault="002E5A6A" w:rsidP="00AD1778">
      <w:pPr>
        <w:ind w:firstLineChars="200" w:firstLine="560"/>
        <w:rPr>
          <w:rFonts w:ascii="仿宋" w:eastAsia="仿宋" w:hAnsi="仿宋"/>
          <w:sz w:val="28"/>
          <w:szCs w:val="32"/>
        </w:rPr>
      </w:pPr>
      <w:r w:rsidRPr="00AD1778">
        <w:rPr>
          <w:rFonts w:ascii="仿宋" w:eastAsia="仿宋" w:hAnsi="仿宋" w:hint="eastAsia"/>
          <w:sz w:val="28"/>
          <w:szCs w:val="32"/>
        </w:rPr>
        <w:t>经</w:t>
      </w:r>
      <w:r w:rsidR="00857A0D" w:rsidRPr="00AD1778">
        <w:rPr>
          <w:rFonts w:ascii="仿宋" w:eastAsia="仿宋" w:hAnsi="仿宋" w:hint="eastAsia"/>
          <w:sz w:val="28"/>
          <w:szCs w:val="32"/>
        </w:rPr>
        <w:t>教育部批准，深圳北理莫斯科大学开展本科学历教育、外国硕</w:t>
      </w:r>
      <w:r w:rsidR="00857A0D" w:rsidRPr="00AD1778">
        <w:rPr>
          <w:rFonts w:ascii="仿宋" w:eastAsia="仿宋" w:hAnsi="仿宋" w:hint="eastAsia"/>
          <w:sz w:val="28"/>
          <w:szCs w:val="32"/>
        </w:rPr>
        <w:lastRenderedPageBreak/>
        <w:t>士学位教育及博士学位教育。首批本科开</w:t>
      </w:r>
      <w:r w:rsidR="00CD390C" w:rsidRPr="00AD1778">
        <w:rPr>
          <w:rFonts w:ascii="仿宋" w:eastAsia="仿宋" w:hAnsi="仿宋" w:hint="eastAsia"/>
          <w:sz w:val="28"/>
          <w:szCs w:val="32"/>
        </w:rPr>
        <w:t>设</w:t>
      </w:r>
      <w:r w:rsidR="00857A0D" w:rsidRPr="00AD1778">
        <w:rPr>
          <w:rFonts w:ascii="仿宋" w:eastAsia="仿宋" w:hAnsi="仿宋" w:hint="eastAsia"/>
          <w:sz w:val="28"/>
          <w:szCs w:val="32"/>
        </w:rPr>
        <w:t>专业</w:t>
      </w:r>
      <w:r w:rsidR="0047603B" w:rsidRPr="00AD1778">
        <w:rPr>
          <w:rFonts w:ascii="仿宋" w:eastAsia="仿宋" w:hAnsi="仿宋" w:hint="eastAsia"/>
          <w:sz w:val="28"/>
          <w:szCs w:val="32"/>
        </w:rPr>
        <w:t>有</w:t>
      </w:r>
      <w:r w:rsidR="00857A0D" w:rsidRPr="00AD1778">
        <w:rPr>
          <w:rFonts w:ascii="仿宋" w:eastAsia="仿宋" w:hAnsi="仿宋" w:hint="eastAsia"/>
          <w:sz w:val="28"/>
          <w:szCs w:val="32"/>
        </w:rPr>
        <w:t>国际经济与贸易、外国语言文学</w:t>
      </w:r>
      <w:r w:rsidRPr="00AD1778">
        <w:rPr>
          <w:rFonts w:ascii="仿宋" w:eastAsia="仿宋" w:hAnsi="仿宋" w:hint="eastAsia"/>
          <w:sz w:val="28"/>
          <w:szCs w:val="32"/>
        </w:rPr>
        <w:t>（俄语）</w:t>
      </w:r>
      <w:r w:rsidR="00857A0D" w:rsidRPr="00AD1778">
        <w:rPr>
          <w:rFonts w:ascii="仿宋" w:eastAsia="仿宋" w:hAnsi="仿宋" w:hint="eastAsia"/>
          <w:sz w:val="28"/>
          <w:szCs w:val="32"/>
        </w:rPr>
        <w:t>、数学与应用数学、材料科学与工程</w:t>
      </w:r>
      <w:r w:rsidRPr="00AD1778">
        <w:rPr>
          <w:rFonts w:ascii="仿宋" w:eastAsia="仿宋" w:hAnsi="仿宋" w:hint="eastAsia"/>
          <w:sz w:val="28"/>
          <w:szCs w:val="32"/>
        </w:rPr>
        <w:t>；</w:t>
      </w:r>
      <w:r w:rsidR="00857A0D" w:rsidRPr="00AD1778">
        <w:rPr>
          <w:rFonts w:ascii="仿宋" w:eastAsia="仿宋" w:hAnsi="仿宋" w:hint="eastAsia"/>
          <w:sz w:val="28"/>
          <w:szCs w:val="32"/>
        </w:rPr>
        <w:t>并在理论经济学、应用经济学、外国语言文学、数学、地理学、生物学、材料科学与工程学科等领域实施莫斯科大学硕士学位和博士学位教育。深圳北理莫斯科大学计划2017年招收本科生和硕士</w:t>
      </w:r>
      <w:r w:rsidR="0047603B" w:rsidRPr="00AD1778">
        <w:rPr>
          <w:rFonts w:ascii="仿宋" w:eastAsia="仿宋" w:hAnsi="仿宋" w:hint="eastAsia"/>
          <w:sz w:val="28"/>
          <w:szCs w:val="32"/>
        </w:rPr>
        <w:t>研究</w:t>
      </w:r>
      <w:r w:rsidR="00857A0D" w:rsidRPr="00AD1778">
        <w:rPr>
          <w:rFonts w:ascii="仿宋" w:eastAsia="仿宋" w:hAnsi="仿宋" w:hint="eastAsia"/>
          <w:sz w:val="28"/>
          <w:szCs w:val="32"/>
        </w:rPr>
        <w:t>生，2018年开始招收博士</w:t>
      </w:r>
      <w:r w:rsidR="0047603B" w:rsidRPr="00AD1778">
        <w:rPr>
          <w:rFonts w:ascii="仿宋" w:eastAsia="仿宋" w:hAnsi="仿宋" w:hint="eastAsia"/>
          <w:sz w:val="28"/>
          <w:szCs w:val="32"/>
        </w:rPr>
        <w:t>研究</w:t>
      </w:r>
      <w:r w:rsidR="00857A0D" w:rsidRPr="00AD1778">
        <w:rPr>
          <w:rFonts w:ascii="仿宋" w:eastAsia="仿宋" w:hAnsi="仿宋" w:hint="eastAsia"/>
          <w:sz w:val="28"/>
          <w:szCs w:val="32"/>
        </w:rPr>
        <w:t>生。</w:t>
      </w:r>
    </w:p>
    <w:p w:rsidR="001E4D22" w:rsidRPr="00AD1778" w:rsidRDefault="001E4D22" w:rsidP="00AD1778">
      <w:pPr>
        <w:spacing w:beforeLines="50" w:afterLines="50"/>
        <w:rPr>
          <w:rFonts w:ascii="黑体" w:eastAsia="黑体" w:hAnsi="黑体"/>
          <w:b/>
          <w:color w:val="0000FF"/>
          <w:sz w:val="28"/>
          <w:szCs w:val="32"/>
        </w:rPr>
      </w:pPr>
      <w:r w:rsidRPr="00AD1778">
        <w:rPr>
          <w:rFonts w:ascii="黑体" w:eastAsia="黑体" w:hAnsi="黑体"/>
          <w:b/>
          <w:color w:val="0000FF"/>
          <w:sz w:val="28"/>
          <w:szCs w:val="32"/>
        </w:rPr>
        <w:t>师资</w:t>
      </w:r>
      <w:r w:rsidRPr="00AD1778">
        <w:rPr>
          <w:rFonts w:ascii="黑体" w:eastAsia="黑体" w:hAnsi="黑体" w:hint="eastAsia"/>
          <w:b/>
          <w:color w:val="0000FF"/>
          <w:sz w:val="28"/>
          <w:szCs w:val="32"/>
        </w:rPr>
        <w:t>队伍：</w:t>
      </w:r>
    </w:p>
    <w:p w:rsidR="001E4D22" w:rsidRPr="00AD1778" w:rsidRDefault="001E4D22" w:rsidP="00AD1778">
      <w:pPr>
        <w:ind w:firstLineChars="200" w:firstLine="560"/>
        <w:rPr>
          <w:rFonts w:ascii="仿宋" w:eastAsia="仿宋" w:hAnsi="仿宋"/>
          <w:sz w:val="28"/>
          <w:szCs w:val="32"/>
        </w:rPr>
      </w:pPr>
      <w:r w:rsidRPr="00AD1778">
        <w:rPr>
          <w:rFonts w:ascii="仿宋" w:eastAsia="仿宋" w:hAnsi="仿宋" w:hint="eastAsia"/>
          <w:sz w:val="28"/>
          <w:szCs w:val="32"/>
        </w:rPr>
        <w:t>深圳北理莫斯科大学</w:t>
      </w:r>
      <w:r w:rsidRPr="00AD1778">
        <w:rPr>
          <w:rFonts w:ascii="仿宋" w:eastAsia="仿宋" w:hAnsi="仿宋"/>
          <w:sz w:val="28"/>
          <w:szCs w:val="32"/>
        </w:rPr>
        <w:t>50%以上的教师</w:t>
      </w:r>
      <w:r w:rsidRPr="00AD1778">
        <w:rPr>
          <w:rFonts w:ascii="仿宋" w:eastAsia="仿宋" w:hAnsi="仿宋" w:hint="eastAsia"/>
          <w:sz w:val="28"/>
          <w:szCs w:val="32"/>
        </w:rPr>
        <w:t>来自于</w:t>
      </w:r>
      <w:r w:rsidRPr="00AD1778">
        <w:rPr>
          <w:rFonts w:ascii="仿宋" w:eastAsia="仿宋" w:hAnsi="仿宋"/>
          <w:sz w:val="28"/>
          <w:szCs w:val="32"/>
        </w:rPr>
        <w:t>莫斯科大学</w:t>
      </w:r>
      <w:r w:rsidRPr="00AD1778">
        <w:rPr>
          <w:rFonts w:ascii="仿宋" w:eastAsia="仿宋" w:hAnsi="仿宋" w:hint="eastAsia"/>
          <w:sz w:val="28"/>
          <w:szCs w:val="32"/>
        </w:rPr>
        <w:t>，全部</w:t>
      </w:r>
      <w:r w:rsidRPr="00AD1778">
        <w:rPr>
          <w:rFonts w:ascii="仿宋" w:eastAsia="仿宋" w:hAnsi="仿宋"/>
          <w:sz w:val="28"/>
          <w:szCs w:val="32"/>
        </w:rPr>
        <w:t>具有</w:t>
      </w:r>
      <w:r w:rsidRPr="00AD1778">
        <w:rPr>
          <w:rFonts w:ascii="仿宋" w:eastAsia="仿宋" w:hAnsi="仿宋" w:hint="eastAsia"/>
          <w:sz w:val="28"/>
          <w:szCs w:val="32"/>
        </w:rPr>
        <w:t>博士</w:t>
      </w:r>
      <w:r w:rsidR="00DF446C" w:rsidRPr="00AD1778">
        <w:rPr>
          <w:rFonts w:ascii="仿宋" w:eastAsia="仿宋" w:hAnsi="仿宋" w:hint="eastAsia"/>
          <w:sz w:val="28"/>
          <w:szCs w:val="32"/>
        </w:rPr>
        <w:t>及</w:t>
      </w:r>
      <w:r w:rsidRPr="00AD1778">
        <w:rPr>
          <w:rFonts w:ascii="仿宋" w:eastAsia="仿宋" w:hAnsi="仿宋"/>
          <w:sz w:val="28"/>
          <w:szCs w:val="32"/>
        </w:rPr>
        <w:t>以上学位</w:t>
      </w:r>
      <w:r w:rsidRPr="00AD1778">
        <w:rPr>
          <w:rFonts w:ascii="仿宋" w:eastAsia="仿宋" w:hAnsi="仿宋" w:hint="eastAsia"/>
          <w:sz w:val="28"/>
          <w:szCs w:val="32"/>
        </w:rPr>
        <w:t>，同时</w:t>
      </w:r>
      <w:r w:rsidRPr="00AD1778">
        <w:rPr>
          <w:rFonts w:ascii="仿宋" w:eastAsia="仿宋" w:hAnsi="仿宋"/>
          <w:sz w:val="28"/>
          <w:szCs w:val="32"/>
        </w:rPr>
        <w:t>面向全球招聘高水平教学科研人员</w:t>
      </w:r>
      <w:r w:rsidRPr="00AD1778">
        <w:rPr>
          <w:rFonts w:ascii="仿宋" w:eastAsia="仿宋" w:hAnsi="仿宋" w:hint="eastAsia"/>
          <w:sz w:val="28"/>
          <w:szCs w:val="32"/>
        </w:rPr>
        <w:t>。</w:t>
      </w:r>
    </w:p>
    <w:p w:rsidR="0047603B" w:rsidRPr="00AD1778" w:rsidRDefault="0047603B" w:rsidP="00AD1778">
      <w:pPr>
        <w:spacing w:beforeLines="50" w:afterLines="50"/>
        <w:rPr>
          <w:rFonts w:ascii="黑体" w:eastAsia="黑体" w:hAnsi="黑体"/>
          <w:b/>
          <w:color w:val="0000FF"/>
          <w:sz w:val="28"/>
          <w:szCs w:val="32"/>
        </w:rPr>
      </w:pPr>
      <w:r w:rsidRPr="00AD1778">
        <w:rPr>
          <w:rFonts w:ascii="黑体" w:eastAsia="黑体" w:hAnsi="黑体"/>
          <w:b/>
          <w:color w:val="0000FF"/>
          <w:sz w:val="28"/>
          <w:szCs w:val="32"/>
        </w:rPr>
        <w:t>教学特点</w:t>
      </w:r>
      <w:r w:rsidRPr="00AD1778">
        <w:rPr>
          <w:rFonts w:ascii="黑体" w:eastAsia="黑体" w:hAnsi="黑体" w:hint="eastAsia"/>
          <w:b/>
          <w:color w:val="0000FF"/>
          <w:sz w:val="28"/>
          <w:szCs w:val="32"/>
        </w:rPr>
        <w:t>：</w:t>
      </w:r>
    </w:p>
    <w:p w:rsidR="0047603B" w:rsidRPr="00AD1778" w:rsidRDefault="0047603B" w:rsidP="00AD1778">
      <w:pPr>
        <w:ind w:firstLineChars="200" w:firstLine="560"/>
        <w:rPr>
          <w:rFonts w:ascii="仿宋" w:eastAsia="仿宋" w:hAnsi="仿宋"/>
          <w:sz w:val="28"/>
          <w:szCs w:val="32"/>
        </w:rPr>
      </w:pPr>
      <w:r w:rsidRPr="00AD1778">
        <w:rPr>
          <w:rFonts w:ascii="仿宋" w:eastAsia="仿宋" w:hAnsi="仿宋"/>
          <w:sz w:val="28"/>
          <w:szCs w:val="32"/>
        </w:rPr>
        <w:t>深圳北理莫斯科大学课程设置，</w:t>
      </w:r>
      <w:r w:rsidRPr="00AD1778">
        <w:rPr>
          <w:rFonts w:ascii="仿宋" w:eastAsia="仿宋" w:hAnsi="仿宋" w:hint="eastAsia"/>
          <w:sz w:val="28"/>
          <w:szCs w:val="32"/>
        </w:rPr>
        <w:t>保持</w:t>
      </w:r>
      <w:r w:rsidRPr="00AD1778">
        <w:rPr>
          <w:rFonts w:ascii="仿宋" w:eastAsia="仿宋" w:hAnsi="仿宋"/>
          <w:sz w:val="28"/>
          <w:szCs w:val="32"/>
        </w:rPr>
        <w:t>莫斯科大学培养学生扎实的</w:t>
      </w:r>
      <w:r w:rsidRPr="00AD1778">
        <w:rPr>
          <w:rFonts w:ascii="仿宋" w:eastAsia="仿宋" w:hAnsi="仿宋" w:hint="eastAsia"/>
          <w:sz w:val="28"/>
          <w:szCs w:val="32"/>
        </w:rPr>
        <w:t>数理</w:t>
      </w:r>
      <w:r w:rsidRPr="00AD1778">
        <w:rPr>
          <w:rFonts w:ascii="仿宋" w:eastAsia="仿宋" w:hAnsi="仿宋"/>
          <w:sz w:val="28"/>
          <w:szCs w:val="32"/>
        </w:rPr>
        <w:t>基础</w:t>
      </w:r>
      <w:r w:rsidRPr="00AD1778">
        <w:rPr>
          <w:rFonts w:ascii="仿宋" w:eastAsia="仿宋" w:hAnsi="仿宋" w:hint="eastAsia"/>
          <w:sz w:val="28"/>
          <w:szCs w:val="32"/>
        </w:rPr>
        <w:t>的优良传统，</w:t>
      </w:r>
      <w:r w:rsidRPr="00AD1778">
        <w:rPr>
          <w:rFonts w:ascii="仿宋" w:eastAsia="仿宋" w:hAnsi="仿宋"/>
          <w:sz w:val="28"/>
          <w:szCs w:val="32"/>
        </w:rPr>
        <w:t>注重</w:t>
      </w:r>
      <w:r w:rsidRPr="00AD1778">
        <w:rPr>
          <w:rFonts w:ascii="仿宋" w:eastAsia="仿宋" w:hAnsi="仿宋" w:hint="eastAsia"/>
          <w:sz w:val="28"/>
          <w:szCs w:val="32"/>
        </w:rPr>
        <w:t>学生</w:t>
      </w:r>
      <w:r w:rsidRPr="00AD1778">
        <w:rPr>
          <w:rFonts w:ascii="仿宋" w:eastAsia="仿宋" w:hAnsi="仿宋"/>
          <w:sz w:val="28"/>
          <w:szCs w:val="32"/>
        </w:rPr>
        <w:t>理论与实践相结合能力培养</w:t>
      </w:r>
      <w:r w:rsidRPr="00AD1778">
        <w:rPr>
          <w:rFonts w:ascii="仿宋" w:eastAsia="仿宋" w:hAnsi="仿宋" w:hint="eastAsia"/>
          <w:sz w:val="28"/>
          <w:szCs w:val="32"/>
        </w:rPr>
        <w:t>，</w:t>
      </w:r>
      <w:r w:rsidR="00DF446C" w:rsidRPr="00AD1778">
        <w:rPr>
          <w:rFonts w:ascii="仿宋" w:eastAsia="仿宋" w:hAnsi="仿宋"/>
          <w:sz w:val="28"/>
          <w:szCs w:val="32"/>
        </w:rPr>
        <w:t>各专业</w:t>
      </w:r>
      <w:bookmarkStart w:id="0" w:name="_GoBack"/>
      <w:bookmarkEnd w:id="0"/>
      <w:r w:rsidRPr="00AD1778">
        <w:rPr>
          <w:rFonts w:ascii="仿宋" w:eastAsia="仿宋" w:hAnsi="仿宋"/>
          <w:sz w:val="28"/>
          <w:szCs w:val="32"/>
        </w:rPr>
        <w:t>安排了大量的实验、实习和实践课，有目的地训练学生理论联系实际的习惯与能力。</w:t>
      </w:r>
      <w:r w:rsidRPr="00AD1778">
        <w:rPr>
          <w:rFonts w:ascii="仿宋" w:eastAsia="仿宋" w:hAnsi="仿宋" w:hint="eastAsia"/>
          <w:sz w:val="28"/>
          <w:szCs w:val="32"/>
        </w:rPr>
        <w:t>所有</w:t>
      </w:r>
      <w:r w:rsidRPr="00AD1778">
        <w:rPr>
          <w:rFonts w:ascii="仿宋" w:eastAsia="仿宋" w:hAnsi="仿宋"/>
          <w:sz w:val="28"/>
          <w:szCs w:val="32"/>
        </w:rPr>
        <w:t>课程采用小班教学，外语听力课不超过15 人。基础课与专业课安排习题课、讨论课和讲座</w:t>
      </w:r>
      <w:r w:rsidRPr="00AD1778">
        <w:rPr>
          <w:rFonts w:ascii="仿宋" w:eastAsia="仿宋" w:hAnsi="仿宋" w:hint="eastAsia"/>
          <w:sz w:val="28"/>
          <w:szCs w:val="32"/>
        </w:rPr>
        <w:t>课等</w:t>
      </w:r>
      <w:r w:rsidR="00A07A88" w:rsidRPr="00AD1778">
        <w:rPr>
          <w:rFonts w:ascii="仿宋" w:eastAsia="仿宋" w:hAnsi="仿宋" w:hint="eastAsia"/>
          <w:sz w:val="28"/>
          <w:szCs w:val="32"/>
        </w:rPr>
        <w:t>，</w:t>
      </w:r>
      <w:r w:rsidR="00B15338" w:rsidRPr="00AD1778">
        <w:rPr>
          <w:rFonts w:ascii="仿宋" w:eastAsia="仿宋" w:hAnsi="仿宋" w:hint="eastAsia"/>
          <w:sz w:val="28"/>
          <w:szCs w:val="32"/>
        </w:rPr>
        <w:t>这样</w:t>
      </w:r>
      <w:r w:rsidRPr="00AD1778">
        <w:rPr>
          <w:rFonts w:ascii="仿宋" w:eastAsia="仿宋" w:hAnsi="仿宋"/>
          <w:sz w:val="28"/>
          <w:szCs w:val="32"/>
        </w:rPr>
        <w:t>研究讨论式教学将更有利于师生互动交流。</w:t>
      </w:r>
    </w:p>
    <w:p w:rsidR="002836C4" w:rsidRPr="00AD1778" w:rsidRDefault="002836C4" w:rsidP="00AD1778">
      <w:pPr>
        <w:spacing w:beforeLines="50" w:afterLines="50"/>
        <w:rPr>
          <w:rFonts w:ascii="黑体" w:eastAsia="黑体" w:hAnsi="黑体"/>
          <w:b/>
          <w:color w:val="0000FF"/>
          <w:sz w:val="28"/>
          <w:szCs w:val="32"/>
        </w:rPr>
      </w:pPr>
      <w:r w:rsidRPr="00AD1778">
        <w:rPr>
          <w:rFonts w:ascii="黑体" w:eastAsia="黑体" w:hAnsi="黑体"/>
          <w:b/>
          <w:color w:val="0000FF"/>
          <w:sz w:val="28"/>
          <w:szCs w:val="32"/>
        </w:rPr>
        <w:t>俄语学</w:t>
      </w:r>
      <w:r w:rsidR="00F01843" w:rsidRPr="00AD1778">
        <w:rPr>
          <w:rFonts w:ascii="黑体" w:eastAsia="黑体" w:hAnsi="黑体" w:hint="eastAsia"/>
          <w:b/>
          <w:color w:val="0000FF"/>
          <w:sz w:val="28"/>
          <w:szCs w:val="32"/>
        </w:rPr>
        <w:t>习</w:t>
      </w:r>
      <w:r w:rsidRPr="00AD1778">
        <w:rPr>
          <w:rFonts w:ascii="黑体" w:eastAsia="黑体" w:hAnsi="黑体" w:hint="eastAsia"/>
          <w:b/>
          <w:color w:val="0000FF"/>
          <w:sz w:val="28"/>
          <w:szCs w:val="32"/>
        </w:rPr>
        <w:t>：</w:t>
      </w:r>
    </w:p>
    <w:p w:rsidR="002836C4" w:rsidRPr="00AD1778" w:rsidRDefault="002836C4" w:rsidP="00AD1778">
      <w:pPr>
        <w:spacing w:line="288" w:lineRule="auto"/>
        <w:ind w:firstLineChars="200" w:firstLine="560"/>
        <w:rPr>
          <w:rFonts w:ascii="仿宋" w:eastAsia="仿宋" w:hAnsi="仿宋"/>
          <w:sz w:val="28"/>
          <w:szCs w:val="32"/>
        </w:rPr>
      </w:pPr>
      <w:r w:rsidRPr="00AD1778">
        <w:rPr>
          <w:rFonts w:ascii="仿宋" w:eastAsia="仿宋" w:hAnsi="仿宋" w:hint="eastAsia"/>
          <w:sz w:val="28"/>
          <w:szCs w:val="32"/>
        </w:rPr>
        <w:t>深圳北理莫斯科大学针对人才</w:t>
      </w:r>
      <w:r w:rsidRPr="00AD1778">
        <w:rPr>
          <w:rFonts w:ascii="仿宋" w:eastAsia="仿宋" w:hAnsi="仿宋"/>
          <w:sz w:val="28"/>
          <w:szCs w:val="32"/>
        </w:rPr>
        <w:t>培养方案专门设计了</w:t>
      </w:r>
      <w:r w:rsidRPr="00AD1778">
        <w:rPr>
          <w:rFonts w:ascii="仿宋" w:eastAsia="仿宋" w:hAnsi="仿宋" w:hint="eastAsia"/>
          <w:sz w:val="28"/>
          <w:szCs w:val="32"/>
        </w:rPr>
        <w:t>俄语</w:t>
      </w:r>
      <w:r w:rsidRPr="00AD1778">
        <w:rPr>
          <w:rFonts w:ascii="仿宋" w:eastAsia="仿宋" w:hAnsi="仿宋"/>
          <w:sz w:val="28"/>
          <w:szCs w:val="32"/>
        </w:rPr>
        <w:t>语言</w:t>
      </w:r>
      <w:r w:rsidRPr="00AD1778">
        <w:rPr>
          <w:rFonts w:ascii="仿宋" w:eastAsia="仿宋" w:hAnsi="仿宋" w:hint="eastAsia"/>
          <w:sz w:val="28"/>
          <w:szCs w:val="32"/>
        </w:rPr>
        <w:t>学习的教学方案，</w:t>
      </w:r>
      <w:r w:rsidRPr="00AD1778">
        <w:rPr>
          <w:rFonts w:ascii="仿宋" w:eastAsia="仿宋" w:hAnsi="仿宋"/>
          <w:sz w:val="28"/>
          <w:szCs w:val="32"/>
        </w:rPr>
        <w:t>结合沉浸式教学法和职业导向元素</w:t>
      </w:r>
      <w:r w:rsidRPr="00AD1778">
        <w:rPr>
          <w:rFonts w:ascii="仿宋" w:eastAsia="仿宋" w:hAnsi="仿宋" w:hint="eastAsia"/>
          <w:sz w:val="28"/>
          <w:szCs w:val="32"/>
        </w:rPr>
        <w:t>的培养体系，以</w:t>
      </w:r>
      <w:r w:rsidRPr="00AD1778">
        <w:rPr>
          <w:rFonts w:ascii="仿宋" w:eastAsia="仿宋" w:hAnsi="仿宋"/>
          <w:sz w:val="28"/>
          <w:szCs w:val="32"/>
        </w:rPr>
        <w:t>集中与连续、强化与渐进式的俄语学习</w:t>
      </w:r>
      <w:r w:rsidRPr="00AD1778">
        <w:rPr>
          <w:rFonts w:ascii="仿宋" w:eastAsia="仿宋" w:hAnsi="仿宋" w:hint="eastAsia"/>
          <w:sz w:val="28"/>
          <w:szCs w:val="32"/>
        </w:rPr>
        <w:t>教学组织方式，</w:t>
      </w:r>
      <w:r w:rsidRPr="00AD1778">
        <w:rPr>
          <w:rFonts w:ascii="仿宋" w:eastAsia="仿宋" w:hAnsi="仿宋"/>
          <w:sz w:val="28"/>
          <w:szCs w:val="32"/>
        </w:rPr>
        <w:t>量身定制富有教学特色的俄语教学大纲和教材</w:t>
      </w:r>
      <w:r w:rsidRPr="00AD1778">
        <w:rPr>
          <w:rFonts w:ascii="仿宋" w:eastAsia="仿宋" w:hAnsi="仿宋" w:hint="eastAsia"/>
          <w:sz w:val="28"/>
          <w:szCs w:val="32"/>
        </w:rPr>
        <w:t>，</w:t>
      </w:r>
      <w:r w:rsidRPr="00AD1778">
        <w:rPr>
          <w:rFonts w:ascii="仿宋" w:eastAsia="仿宋" w:hAnsi="仿宋"/>
          <w:sz w:val="28"/>
          <w:szCs w:val="32"/>
        </w:rPr>
        <w:t>校园设计使用多语种方案，</w:t>
      </w:r>
      <w:r w:rsidRPr="00AD1778">
        <w:rPr>
          <w:rFonts w:ascii="仿宋" w:eastAsia="仿宋" w:hAnsi="仿宋" w:hint="eastAsia"/>
          <w:sz w:val="28"/>
          <w:szCs w:val="32"/>
        </w:rPr>
        <w:t>为学生</w:t>
      </w:r>
      <w:r w:rsidRPr="00AD1778">
        <w:rPr>
          <w:rFonts w:ascii="仿宋" w:eastAsia="仿宋" w:hAnsi="仿宋"/>
          <w:sz w:val="28"/>
          <w:szCs w:val="32"/>
        </w:rPr>
        <w:t>打造</w:t>
      </w:r>
      <w:r w:rsidRPr="00AD1778">
        <w:rPr>
          <w:rFonts w:ascii="仿宋" w:eastAsia="仿宋" w:hAnsi="仿宋"/>
          <w:sz w:val="28"/>
          <w:szCs w:val="32"/>
        </w:rPr>
        <w:lastRenderedPageBreak/>
        <w:t>浸入式校园学习环境</w:t>
      </w:r>
      <w:r w:rsidRPr="00AD1778">
        <w:rPr>
          <w:rFonts w:ascii="仿宋" w:eastAsia="仿宋" w:hAnsi="仿宋" w:hint="eastAsia"/>
          <w:sz w:val="28"/>
          <w:szCs w:val="32"/>
        </w:rPr>
        <w:t>，</w:t>
      </w:r>
      <w:r w:rsidR="009F7827" w:rsidRPr="00AD1778">
        <w:rPr>
          <w:rFonts w:ascii="仿宋" w:eastAsia="仿宋" w:hAnsi="仿宋" w:hint="eastAsia"/>
          <w:sz w:val="28"/>
          <w:szCs w:val="32"/>
        </w:rPr>
        <w:t>通过</w:t>
      </w:r>
      <w:r w:rsidRPr="00AD1778">
        <w:rPr>
          <w:rFonts w:ascii="仿宋" w:eastAsia="仿宋" w:hAnsi="仿宋"/>
          <w:sz w:val="28"/>
          <w:szCs w:val="32"/>
        </w:rPr>
        <w:t>举办莫斯科冬/ 夏令营活动，为学生提供灵活多样的语言实践</w:t>
      </w:r>
      <w:r w:rsidR="009F7827" w:rsidRPr="00AD1778">
        <w:rPr>
          <w:rFonts w:ascii="仿宋" w:eastAsia="仿宋" w:hAnsi="仿宋" w:hint="eastAsia"/>
          <w:sz w:val="28"/>
          <w:szCs w:val="32"/>
        </w:rPr>
        <w:t>和</w:t>
      </w:r>
      <w:r w:rsidRPr="00AD1778">
        <w:rPr>
          <w:rFonts w:ascii="仿宋" w:eastAsia="仿宋" w:hAnsi="仿宋"/>
          <w:sz w:val="28"/>
          <w:szCs w:val="32"/>
        </w:rPr>
        <w:t>辅助学习</w:t>
      </w:r>
      <w:r w:rsidR="009F7827" w:rsidRPr="00AD1778">
        <w:rPr>
          <w:rFonts w:ascii="仿宋" w:eastAsia="仿宋" w:hAnsi="仿宋" w:hint="eastAsia"/>
          <w:sz w:val="28"/>
          <w:szCs w:val="32"/>
        </w:rPr>
        <w:t>计划</w:t>
      </w:r>
      <w:r w:rsidRPr="00AD1778">
        <w:rPr>
          <w:rFonts w:ascii="仿宋" w:eastAsia="仿宋" w:hAnsi="仿宋" w:hint="eastAsia"/>
          <w:sz w:val="28"/>
          <w:szCs w:val="32"/>
        </w:rPr>
        <w:t>。</w:t>
      </w:r>
    </w:p>
    <w:p w:rsidR="003E6471" w:rsidRPr="00AD1778" w:rsidRDefault="003E6471" w:rsidP="00AD1778">
      <w:pPr>
        <w:spacing w:beforeLines="50" w:afterLines="50"/>
        <w:rPr>
          <w:rFonts w:ascii="黑体" w:eastAsia="黑体" w:hAnsi="黑体"/>
          <w:b/>
          <w:color w:val="0000FF"/>
          <w:sz w:val="28"/>
          <w:szCs w:val="32"/>
        </w:rPr>
      </w:pPr>
      <w:r w:rsidRPr="00AD1778">
        <w:rPr>
          <w:rFonts w:ascii="黑体" w:eastAsia="黑体" w:hAnsi="黑体" w:hint="eastAsia"/>
          <w:b/>
          <w:color w:val="0000FF"/>
          <w:sz w:val="28"/>
          <w:szCs w:val="32"/>
        </w:rPr>
        <w:t>录取规则</w:t>
      </w:r>
      <w:r w:rsidRPr="00AD1778">
        <w:rPr>
          <w:rFonts w:ascii="黑体" w:eastAsia="黑体" w:hAnsi="黑体" w:hint="eastAsia"/>
          <w:color w:val="0000FF"/>
          <w:sz w:val="28"/>
          <w:szCs w:val="32"/>
        </w:rPr>
        <w:t>：</w:t>
      </w:r>
    </w:p>
    <w:p w:rsidR="003E6471" w:rsidRPr="00AD1778" w:rsidRDefault="003E6471" w:rsidP="00AD1778">
      <w:pPr>
        <w:ind w:firstLineChars="200" w:firstLine="560"/>
        <w:rPr>
          <w:rFonts w:ascii="仿宋" w:eastAsia="仿宋" w:hAnsi="仿宋"/>
          <w:sz w:val="28"/>
          <w:szCs w:val="32"/>
        </w:rPr>
      </w:pPr>
      <w:r w:rsidRPr="00AD1778">
        <w:rPr>
          <w:rFonts w:ascii="仿宋" w:eastAsia="仿宋" w:hAnsi="仿宋" w:hint="eastAsia"/>
          <w:sz w:val="28"/>
          <w:szCs w:val="32"/>
        </w:rPr>
        <w:t>经教育部批准，深圳北理莫斯科大学实施基于</w:t>
      </w:r>
      <w:hyperlink r:id="rId12" w:tgtFrame="http://www.liuxue86.com/a/_blank" w:history="1">
        <w:r w:rsidRPr="00AD1778">
          <w:rPr>
            <w:rFonts w:ascii="仿宋" w:eastAsia="仿宋" w:hAnsi="仿宋" w:hint="eastAsia"/>
            <w:sz w:val="28"/>
            <w:szCs w:val="32"/>
          </w:rPr>
          <w:t>高考</w:t>
        </w:r>
      </w:hyperlink>
      <w:r w:rsidRPr="00AD1778">
        <w:rPr>
          <w:rFonts w:ascii="仿宋" w:eastAsia="仿宋" w:hAnsi="仿宋" w:hint="eastAsia"/>
          <w:sz w:val="28"/>
          <w:szCs w:val="32"/>
        </w:rPr>
        <w:t>成绩的综合评价录取模式，即根据学生“高考成绩占60%，学校测试占30%和高中学业水平考试成绩占10%”（简称“</w:t>
      </w:r>
      <w:r w:rsidRPr="00AD1778">
        <w:rPr>
          <w:rFonts w:ascii="仿宋" w:eastAsia="仿宋" w:hAnsi="仿宋"/>
          <w:sz w:val="28"/>
          <w:szCs w:val="32"/>
        </w:rPr>
        <w:t>6</w:t>
      </w:r>
      <w:r w:rsidRPr="00AD1778">
        <w:rPr>
          <w:rFonts w:ascii="仿宋" w:eastAsia="仿宋" w:hAnsi="仿宋" w:hint="eastAsia"/>
          <w:sz w:val="28"/>
          <w:szCs w:val="32"/>
        </w:rPr>
        <w:t>:</w:t>
      </w:r>
      <w:r w:rsidRPr="00AD1778">
        <w:rPr>
          <w:rFonts w:ascii="仿宋" w:eastAsia="仿宋" w:hAnsi="仿宋"/>
          <w:sz w:val="28"/>
          <w:szCs w:val="32"/>
        </w:rPr>
        <w:t>3</w:t>
      </w:r>
      <w:r w:rsidRPr="00AD1778">
        <w:rPr>
          <w:rFonts w:ascii="仿宋" w:eastAsia="仿宋" w:hAnsi="仿宋" w:hint="eastAsia"/>
          <w:sz w:val="28"/>
          <w:szCs w:val="32"/>
        </w:rPr>
        <w:t>:</w:t>
      </w:r>
      <w:r w:rsidRPr="00AD1778">
        <w:rPr>
          <w:rFonts w:ascii="仿宋" w:eastAsia="仿宋" w:hAnsi="仿宋"/>
          <w:sz w:val="28"/>
          <w:szCs w:val="32"/>
        </w:rPr>
        <w:t>1</w:t>
      </w:r>
      <w:r w:rsidRPr="00AD1778">
        <w:rPr>
          <w:rFonts w:ascii="仿宋" w:eastAsia="仿宋" w:hAnsi="仿宋" w:hint="eastAsia"/>
          <w:sz w:val="28"/>
          <w:szCs w:val="32"/>
        </w:rPr>
        <w:t>”）进行综合评价排名，择优录取。</w:t>
      </w:r>
    </w:p>
    <w:p w:rsidR="005F0EDB" w:rsidRPr="00AD1778" w:rsidRDefault="00E35C41" w:rsidP="00AD1778">
      <w:pPr>
        <w:ind w:firstLineChars="200" w:firstLine="560"/>
        <w:rPr>
          <w:rFonts w:ascii="仿宋" w:eastAsia="仿宋" w:hAnsi="仿宋"/>
          <w:sz w:val="28"/>
          <w:szCs w:val="32"/>
        </w:rPr>
      </w:pPr>
      <w:r w:rsidRPr="00AD1778">
        <w:rPr>
          <w:rFonts w:ascii="仿宋" w:eastAsia="仿宋" w:hAnsi="仿宋"/>
          <w:sz w:val="28"/>
          <w:szCs w:val="32"/>
        </w:rPr>
        <w:t>深圳北理莫斯科大学的创立，是中俄教育合作领域的新的尝试。</w:t>
      </w:r>
      <w:r w:rsidRPr="00AD1778">
        <w:rPr>
          <w:rFonts w:ascii="仿宋" w:eastAsia="仿宋" w:hAnsi="仿宋" w:hint="eastAsia"/>
          <w:sz w:val="28"/>
          <w:szCs w:val="32"/>
        </w:rPr>
        <w:t>将</w:t>
      </w:r>
      <w:r w:rsidRPr="00AD1778">
        <w:rPr>
          <w:rFonts w:ascii="仿宋" w:eastAsia="仿宋" w:hAnsi="仿宋"/>
          <w:sz w:val="28"/>
          <w:szCs w:val="32"/>
        </w:rPr>
        <w:t>俄罗斯莫斯科大学严格的学术传统和北京理工大学实事求是探寻真理的理念融合在一起，着力打造一所汇集优质教育资源的中外合作大学，期望为社会发展培养更多具有跨语言、跨学科、跨文化能力的高质量专业人才。</w:t>
      </w:r>
    </w:p>
    <w:p w:rsidR="002C0D3C" w:rsidRPr="00AD1778" w:rsidRDefault="002C0D3C" w:rsidP="00AD1778">
      <w:pPr>
        <w:spacing w:beforeLines="50" w:afterLines="50"/>
        <w:rPr>
          <w:rFonts w:ascii="黑体" w:eastAsia="黑体" w:hAnsi="黑体"/>
          <w:b/>
          <w:color w:val="0000FF"/>
          <w:sz w:val="28"/>
          <w:szCs w:val="32"/>
        </w:rPr>
      </w:pPr>
      <w:r w:rsidRPr="00AD1778">
        <w:rPr>
          <w:rFonts w:ascii="黑体" w:eastAsia="黑体" w:hAnsi="黑体" w:hint="eastAsia"/>
          <w:b/>
          <w:color w:val="0000FF"/>
          <w:sz w:val="28"/>
          <w:szCs w:val="32"/>
        </w:rPr>
        <w:t>咨询方式：</w:t>
      </w:r>
    </w:p>
    <w:p w:rsidR="00940C2A" w:rsidRDefault="00940C2A" w:rsidP="00222177">
      <w:pPr>
        <w:rPr>
          <w:rFonts w:ascii="仿宋" w:eastAsia="仿宋" w:hAnsi="仿宋" w:hint="eastAsia"/>
          <w:sz w:val="28"/>
          <w:szCs w:val="32"/>
        </w:rPr>
      </w:pPr>
      <w:r>
        <w:rPr>
          <w:rFonts w:ascii="仿宋" w:eastAsia="仿宋" w:hAnsi="仿宋" w:hint="eastAsia"/>
          <w:sz w:val="28"/>
          <w:szCs w:val="32"/>
        </w:rPr>
        <w:t>招生</w:t>
      </w:r>
      <w:r w:rsidR="003D5756" w:rsidRPr="00AD1778">
        <w:rPr>
          <w:rFonts w:ascii="仿宋" w:eastAsia="仿宋" w:hAnsi="仿宋" w:hint="eastAsia"/>
          <w:sz w:val="28"/>
          <w:szCs w:val="32"/>
        </w:rPr>
        <w:t>电话：</w:t>
      </w:r>
      <w:r w:rsidR="004E1B02" w:rsidRPr="00AD1778">
        <w:rPr>
          <w:rFonts w:ascii="仿宋" w:eastAsia="仿宋" w:hAnsi="仿宋"/>
          <w:sz w:val="28"/>
          <w:szCs w:val="32"/>
        </w:rPr>
        <w:t>0755-</w:t>
      </w:r>
      <w:r w:rsidR="00B34990" w:rsidRPr="00AD1778">
        <w:rPr>
          <w:rFonts w:ascii="仿宋" w:eastAsia="仿宋" w:hAnsi="仿宋"/>
          <w:sz w:val="28"/>
          <w:szCs w:val="32"/>
        </w:rPr>
        <w:t>28323398</w:t>
      </w:r>
      <w:r w:rsidR="000E7306" w:rsidRPr="00AD1778">
        <w:rPr>
          <w:rFonts w:ascii="仿宋" w:eastAsia="仿宋" w:hAnsi="仿宋" w:hint="eastAsia"/>
          <w:sz w:val="28"/>
          <w:szCs w:val="32"/>
        </w:rPr>
        <w:t>,0755-28323360</w:t>
      </w:r>
      <w:r w:rsidR="00C1227B" w:rsidRPr="00AD1778">
        <w:rPr>
          <w:rFonts w:ascii="仿宋" w:eastAsia="仿宋" w:hAnsi="仿宋" w:hint="eastAsia"/>
          <w:sz w:val="28"/>
          <w:szCs w:val="32"/>
        </w:rPr>
        <w:t>；</w:t>
      </w:r>
    </w:p>
    <w:p w:rsidR="00940C2A" w:rsidRDefault="00940C2A" w:rsidP="00222177">
      <w:pPr>
        <w:rPr>
          <w:rFonts w:ascii="Times New Roman" w:eastAsia="仿宋" w:hAnsi="Times New Roman" w:hint="eastAsia"/>
          <w:sz w:val="28"/>
        </w:rPr>
      </w:pPr>
      <w:r>
        <w:rPr>
          <w:rFonts w:ascii="仿宋" w:eastAsia="仿宋" w:hAnsi="仿宋" w:hint="eastAsia"/>
          <w:sz w:val="28"/>
          <w:szCs w:val="32"/>
        </w:rPr>
        <w:t>招生</w:t>
      </w:r>
      <w:r w:rsidR="00B24860" w:rsidRPr="00AD1778">
        <w:rPr>
          <w:rFonts w:ascii="仿宋" w:eastAsia="仿宋" w:hAnsi="仿宋" w:hint="eastAsia"/>
          <w:sz w:val="28"/>
          <w:szCs w:val="32"/>
        </w:rPr>
        <w:t>邮箱：</w:t>
      </w:r>
      <w:hyperlink r:id="rId13" w:history="1">
        <w:r w:rsidR="00B24860" w:rsidRPr="00AD1778">
          <w:rPr>
            <w:rStyle w:val="a5"/>
            <w:rFonts w:ascii="Times New Roman" w:eastAsia="仿宋" w:hAnsi="Times New Roman"/>
            <w:sz w:val="28"/>
            <w:szCs w:val="32"/>
          </w:rPr>
          <w:t>zsb@szmsubit.edu.cn</w:t>
        </w:r>
      </w:hyperlink>
      <w:r w:rsidR="00C1227B" w:rsidRPr="00AD1778">
        <w:rPr>
          <w:rFonts w:ascii="Times New Roman" w:eastAsia="仿宋" w:hAnsi="Times New Roman" w:hint="eastAsia"/>
          <w:sz w:val="20"/>
        </w:rPr>
        <w:t xml:space="preserve"> </w:t>
      </w:r>
      <w:r w:rsidR="00C1227B" w:rsidRPr="00AD1778">
        <w:rPr>
          <w:rFonts w:ascii="Times New Roman" w:eastAsia="仿宋" w:hAnsi="Times New Roman" w:hint="eastAsia"/>
          <w:sz w:val="28"/>
        </w:rPr>
        <w:t>；</w:t>
      </w:r>
    </w:p>
    <w:p w:rsidR="00940C2A" w:rsidRDefault="00940C2A" w:rsidP="00222177">
      <w:pPr>
        <w:rPr>
          <w:rFonts w:ascii="Times New Roman" w:eastAsia="仿宋" w:hAnsi="Times New Roman" w:hint="eastAsia"/>
          <w:sz w:val="28"/>
        </w:rPr>
      </w:pPr>
      <w:r>
        <w:rPr>
          <w:rFonts w:ascii="Times New Roman" w:eastAsia="仿宋" w:hAnsi="Times New Roman" w:hint="eastAsia"/>
          <w:sz w:val="28"/>
        </w:rPr>
        <w:t>招生</w:t>
      </w:r>
      <w:r w:rsidR="00FE4DE4" w:rsidRPr="00AD1778">
        <w:rPr>
          <w:rFonts w:ascii="仿宋" w:eastAsia="仿宋" w:hAnsi="仿宋" w:hint="eastAsia"/>
          <w:sz w:val="28"/>
          <w:szCs w:val="32"/>
        </w:rPr>
        <w:t>网址：</w:t>
      </w:r>
      <w:hyperlink r:id="rId14" w:history="1">
        <w:r w:rsidR="000E7306" w:rsidRPr="00AD1778">
          <w:rPr>
            <w:rStyle w:val="a5"/>
            <w:rFonts w:ascii="Times New Roman" w:eastAsia="仿宋" w:hAnsi="Times New Roman"/>
            <w:sz w:val="28"/>
            <w:szCs w:val="32"/>
          </w:rPr>
          <w:t>http://zsb.szmsubit.edu.cn</w:t>
        </w:r>
      </w:hyperlink>
      <w:r w:rsidR="00C1227B" w:rsidRPr="00AD1778">
        <w:rPr>
          <w:rFonts w:ascii="Times New Roman" w:eastAsia="仿宋" w:hAnsi="Times New Roman" w:hint="eastAsia"/>
          <w:sz w:val="20"/>
        </w:rPr>
        <w:t xml:space="preserve"> </w:t>
      </w:r>
      <w:r w:rsidR="00C1227B" w:rsidRPr="00AD1778">
        <w:rPr>
          <w:rFonts w:ascii="Times New Roman" w:eastAsia="仿宋" w:hAnsi="Times New Roman" w:hint="eastAsia"/>
          <w:sz w:val="28"/>
        </w:rPr>
        <w:t>；</w:t>
      </w:r>
    </w:p>
    <w:p w:rsidR="002C0D3C" w:rsidRPr="00AD1778" w:rsidRDefault="00222177" w:rsidP="00222177">
      <w:pPr>
        <w:rPr>
          <w:rFonts w:ascii="仿宋" w:eastAsia="仿宋" w:hAnsi="仿宋"/>
          <w:sz w:val="28"/>
          <w:szCs w:val="32"/>
        </w:rPr>
      </w:pPr>
      <w:r w:rsidRPr="00AD1778">
        <w:rPr>
          <w:rFonts w:ascii="仿宋" w:eastAsia="仿宋" w:hAnsi="仿宋" w:hint="eastAsia"/>
          <w:sz w:val="28"/>
          <w:szCs w:val="32"/>
        </w:rPr>
        <w:t>微信</w:t>
      </w:r>
      <w:r w:rsidR="00940C2A">
        <w:rPr>
          <w:rFonts w:ascii="仿宋" w:eastAsia="仿宋" w:hAnsi="仿宋" w:hint="eastAsia"/>
          <w:sz w:val="28"/>
          <w:szCs w:val="32"/>
        </w:rPr>
        <w:t>号</w:t>
      </w:r>
      <w:r w:rsidR="00B24860" w:rsidRPr="00AD1778">
        <w:rPr>
          <w:rFonts w:ascii="仿宋" w:eastAsia="仿宋" w:hAnsi="仿宋" w:hint="eastAsia"/>
          <w:sz w:val="28"/>
          <w:szCs w:val="32"/>
        </w:rPr>
        <w:t>：深圳北理莫斯科大学</w:t>
      </w:r>
      <w:r w:rsidR="00C1227B" w:rsidRPr="00AD1778">
        <w:rPr>
          <w:rFonts w:ascii="仿宋" w:eastAsia="仿宋" w:hAnsi="仿宋" w:hint="eastAsia"/>
          <w:sz w:val="28"/>
          <w:szCs w:val="32"/>
        </w:rPr>
        <w:t>。</w:t>
      </w:r>
    </w:p>
    <w:p w:rsidR="00EA20E6" w:rsidRPr="00AD1778" w:rsidRDefault="00EA20E6" w:rsidP="00AD1778">
      <w:pPr>
        <w:ind w:firstLineChars="200" w:firstLine="560"/>
        <w:jc w:val="right"/>
        <w:rPr>
          <w:rFonts w:ascii="仿宋" w:eastAsia="仿宋" w:hAnsi="仿宋"/>
          <w:sz w:val="28"/>
          <w:szCs w:val="32"/>
        </w:rPr>
      </w:pPr>
      <w:r w:rsidRPr="00AD1778">
        <w:rPr>
          <w:rFonts w:ascii="仿宋" w:eastAsia="仿宋" w:hAnsi="仿宋" w:hint="eastAsia"/>
          <w:sz w:val="28"/>
          <w:szCs w:val="32"/>
        </w:rPr>
        <w:t>深圳北理莫斯科大学招生办公室</w:t>
      </w:r>
    </w:p>
    <w:p w:rsidR="00EA20E6" w:rsidRPr="00AD1778" w:rsidRDefault="00EA20E6" w:rsidP="00AD1778">
      <w:pPr>
        <w:ind w:firstLineChars="200" w:firstLine="560"/>
        <w:jc w:val="right"/>
        <w:rPr>
          <w:rFonts w:asciiTheme="minorHAnsi" w:eastAsia="仿宋" w:hAnsiTheme="minorHAnsi" w:cstheme="minorHAnsi"/>
          <w:sz w:val="28"/>
          <w:szCs w:val="32"/>
        </w:rPr>
      </w:pPr>
      <w:r w:rsidRPr="00AD1778">
        <w:rPr>
          <w:rFonts w:ascii="仿宋" w:eastAsia="仿宋" w:hAnsi="仿宋" w:hint="eastAsia"/>
          <w:sz w:val="28"/>
          <w:szCs w:val="32"/>
        </w:rPr>
        <w:t>二</w:t>
      </w:r>
      <w:r w:rsidRPr="00AD1778">
        <w:rPr>
          <w:rFonts w:asciiTheme="minorHAnsi" w:eastAsia="仿宋" w:hAnsiTheme="minorHAnsi" w:cstheme="minorHAnsi" w:hint="eastAsia"/>
          <w:sz w:val="28"/>
          <w:szCs w:val="32"/>
        </w:rPr>
        <w:t>○一七年三月三十日</w:t>
      </w:r>
    </w:p>
    <w:sectPr w:rsidR="00EA20E6" w:rsidRPr="00AD1778" w:rsidSect="00222177">
      <w:pgSz w:w="11906" w:h="16838"/>
      <w:pgMar w:top="1247"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81E" w:rsidRDefault="002F281E" w:rsidP="00621424">
      <w:r>
        <w:separator/>
      </w:r>
    </w:p>
  </w:endnote>
  <w:endnote w:type="continuationSeparator" w:id="1">
    <w:p w:rsidR="002F281E" w:rsidRDefault="002F281E" w:rsidP="00621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81E" w:rsidRDefault="002F281E" w:rsidP="00621424">
      <w:r>
        <w:separator/>
      </w:r>
    </w:p>
  </w:footnote>
  <w:footnote w:type="continuationSeparator" w:id="1">
    <w:p w:rsidR="002F281E" w:rsidRDefault="002F281E" w:rsidP="00621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4F5"/>
    <w:multiLevelType w:val="hybridMultilevel"/>
    <w:tmpl w:val="6AB41DAA"/>
    <w:lvl w:ilvl="0" w:tplc="8BB4E77E">
      <w:start w:val="1"/>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6843"/>
    <w:rsid w:val="000E7306"/>
    <w:rsid w:val="0010310B"/>
    <w:rsid w:val="001B4D04"/>
    <w:rsid w:val="001E4D22"/>
    <w:rsid w:val="00212541"/>
    <w:rsid w:val="00222177"/>
    <w:rsid w:val="0027236B"/>
    <w:rsid w:val="002822B9"/>
    <w:rsid w:val="002836C4"/>
    <w:rsid w:val="002C0D3C"/>
    <w:rsid w:val="002E5A6A"/>
    <w:rsid w:val="002F281E"/>
    <w:rsid w:val="003725DF"/>
    <w:rsid w:val="003B4F38"/>
    <w:rsid w:val="003D5756"/>
    <w:rsid w:val="003E6471"/>
    <w:rsid w:val="003F41F1"/>
    <w:rsid w:val="00405007"/>
    <w:rsid w:val="0047603B"/>
    <w:rsid w:val="004E1B02"/>
    <w:rsid w:val="00556BA6"/>
    <w:rsid w:val="0057202B"/>
    <w:rsid w:val="005817C5"/>
    <w:rsid w:val="005C14BC"/>
    <w:rsid w:val="005F0EDB"/>
    <w:rsid w:val="00621424"/>
    <w:rsid w:val="007431CA"/>
    <w:rsid w:val="00752FC5"/>
    <w:rsid w:val="007C6DFD"/>
    <w:rsid w:val="007F79C5"/>
    <w:rsid w:val="00827DBD"/>
    <w:rsid w:val="00857A0D"/>
    <w:rsid w:val="00892AC7"/>
    <w:rsid w:val="008C4E44"/>
    <w:rsid w:val="00901379"/>
    <w:rsid w:val="009158EF"/>
    <w:rsid w:val="00937EB9"/>
    <w:rsid w:val="00940C2A"/>
    <w:rsid w:val="00991EA1"/>
    <w:rsid w:val="009F7827"/>
    <w:rsid w:val="00A07A88"/>
    <w:rsid w:val="00A40BAB"/>
    <w:rsid w:val="00A842BB"/>
    <w:rsid w:val="00AD1778"/>
    <w:rsid w:val="00B15338"/>
    <w:rsid w:val="00B24860"/>
    <w:rsid w:val="00B34990"/>
    <w:rsid w:val="00B3650B"/>
    <w:rsid w:val="00B46831"/>
    <w:rsid w:val="00B54EA2"/>
    <w:rsid w:val="00B869E4"/>
    <w:rsid w:val="00C1227B"/>
    <w:rsid w:val="00C61835"/>
    <w:rsid w:val="00CD390C"/>
    <w:rsid w:val="00CD5120"/>
    <w:rsid w:val="00CF2C25"/>
    <w:rsid w:val="00D62B24"/>
    <w:rsid w:val="00D77196"/>
    <w:rsid w:val="00DC105D"/>
    <w:rsid w:val="00DF446C"/>
    <w:rsid w:val="00E35C41"/>
    <w:rsid w:val="00E51424"/>
    <w:rsid w:val="00E56132"/>
    <w:rsid w:val="00EA20E6"/>
    <w:rsid w:val="00F01843"/>
    <w:rsid w:val="00F74A22"/>
    <w:rsid w:val="00FB6843"/>
    <w:rsid w:val="00FE4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6132"/>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E56132"/>
    <w:rPr>
      <w:b/>
      <w:bCs/>
    </w:rPr>
  </w:style>
  <w:style w:type="character" w:styleId="a5">
    <w:name w:val="Hyperlink"/>
    <w:basedOn w:val="a0"/>
    <w:uiPriority w:val="99"/>
    <w:unhideWhenUsed/>
    <w:rsid w:val="00E56132"/>
    <w:rPr>
      <w:color w:val="0000FF"/>
      <w:u w:val="single"/>
    </w:rPr>
  </w:style>
  <w:style w:type="character" w:customStyle="1" w:styleId="apple-converted-space">
    <w:name w:val="apple-converted-space"/>
    <w:basedOn w:val="a0"/>
    <w:rsid w:val="00E56132"/>
  </w:style>
  <w:style w:type="paragraph" w:customStyle="1" w:styleId="pictext">
    <w:name w:val="pictext"/>
    <w:basedOn w:val="a"/>
    <w:rsid w:val="003B4F38"/>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semiHidden/>
    <w:unhideWhenUsed/>
    <w:rsid w:val="00621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21424"/>
    <w:rPr>
      <w:rFonts w:ascii="Calibri" w:eastAsia="宋体" w:hAnsi="Calibri" w:cs="Times New Roman"/>
      <w:sz w:val="18"/>
      <w:szCs w:val="18"/>
    </w:rPr>
  </w:style>
  <w:style w:type="paragraph" w:styleId="a7">
    <w:name w:val="footer"/>
    <w:basedOn w:val="a"/>
    <w:link w:val="Char0"/>
    <w:uiPriority w:val="99"/>
    <w:semiHidden/>
    <w:unhideWhenUsed/>
    <w:rsid w:val="0062142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21424"/>
    <w:rPr>
      <w:rFonts w:ascii="Calibri" w:eastAsia="宋体" w:hAnsi="Calibri" w:cs="Times New Roman"/>
      <w:sz w:val="18"/>
      <w:szCs w:val="18"/>
    </w:rPr>
  </w:style>
  <w:style w:type="paragraph" w:styleId="a8">
    <w:name w:val="Balloon Text"/>
    <w:basedOn w:val="a"/>
    <w:link w:val="Char1"/>
    <w:uiPriority w:val="99"/>
    <w:semiHidden/>
    <w:unhideWhenUsed/>
    <w:rsid w:val="004E1B02"/>
    <w:rPr>
      <w:sz w:val="18"/>
      <w:szCs w:val="18"/>
    </w:rPr>
  </w:style>
  <w:style w:type="character" w:customStyle="1" w:styleId="Char1">
    <w:name w:val="批注框文本 Char"/>
    <w:basedOn w:val="a0"/>
    <w:link w:val="a8"/>
    <w:uiPriority w:val="99"/>
    <w:semiHidden/>
    <w:rsid w:val="004E1B0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3694885">
      <w:bodyDiv w:val="1"/>
      <w:marLeft w:val="0"/>
      <w:marRight w:val="0"/>
      <w:marTop w:val="0"/>
      <w:marBottom w:val="0"/>
      <w:divBdr>
        <w:top w:val="none" w:sz="0" w:space="0" w:color="auto"/>
        <w:left w:val="none" w:sz="0" w:space="0" w:color="auto"/>
        <w:bottom w:val="none" w:sz="0" w:space="0" w:color="auto"/>
        <w:right w:val="none" w:sz="0" w:space="0" w:color="auto"/>
      </w:divBdr>
    </w:div>
    <w:div w:id="12244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sb@szmsubit.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uxue86.com/gaok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sb.szmsu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08D3-DC62-4167-9413-8FF0EDEE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821</Characters>
  <Application>Microsoft Office Word</Application>
  <DocSecurity>0</DocSecurity>
  <Lines>22</Lines>
  <Paragraphs>21</Paragraphs>
  <ScaleCrop>false</ScaleCrop>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air</cp:lastModifiedBy>
  <cp:revision>4</cp:revision>
  <dcterms:created xsi:type="dcterms:W3CDTF">2017-04-08T03:19:00Z</dcterms:created>
  <dcterms:modified xsi:type="dcterms:W3CDTF">2017-04-08T03:28:00Z</dcterms:modified>
</cp:coreProperties>
</file>