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Times New Roman" w:hAnsi="Times New Roman" w:eastAsia="黑体"/>
          <w:b/>
          <w:kern w:val="0"/>
          <w:szCs w:val="32"/>
        </w:rPr>
      </w:pPr>
      <w:r>
        <w:rPr>
          <w:rFonts w:hint="eastAsia" w:ascii="Times New Roman" w:hAnsi="Times New Roman" w:eastAsia="黑体"/>
          <w:szCs w:val="32"/>
        </w:rPr>
        <w:t>附件</w:t>
      </w:r>
      <w:r>
        <w:rPr>
          <w:rFonts w:ascii="Times New Roman" w:hAnsi="Times New Roman" w:eastAsia="黑体"/>
          <w:szCs w:val="32"/>
        </w:rPr>
        <w:t>3</w:t>
      </w:r>
    </w:p>
    <w:p>
      <w:pPr>
        <w:widowControl/>
        <w:shd w:val="clear" w:color="auto" w:fill="FFFFFF"/>
        <w:spacing w:after="120"/>
        <w:jc w:val="center"/>
        <w:rPr>
          <w:rFonts w:hint="eastAsia" w:hAnsi="宋体" w:eastAsia="方正小标宋简体" w:cs="宋体"/>
          <w:kern w:val="0"/>
          <w:sz w:val="36"/>
          <w:szCs w:val="36"/>
        </w:rPr>
      </w:pPr>
      <w:bookmarkStart w:id="0" w:name="_GoBack"/>
      <w:r>
        <w:rPr>
          <w:rFonts w:hint="eastAsia" w:hAnsi="宋体" w:eastAsia="方正小标宋简体" w:cs="宋体"/>
          <w:kern w:val="0"/>
          <w:sz w:val="36"/>
          <w:szCs w:val="36"/>
        </w:rPr>
        <w:t>江苏省2018年军事、公安、司法院校面试、体检或体能测试安排表</w:t>
      </w:r>
    </w:p>
    <w:bookmarkEnd w:id="0"/>
    <w:tbl>
      <w:tblPr>
        <w:tblStyle w:val="3"/>
        <w:tblW w:w="15491" w:type="dxa"/>
        <w:jc w:val="center"/>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1165"/>
        <w:gridCol w:w="1280"/>
        <w:gridCol w:w="1279"/>
        <w:gridCol w:w="1281"/>
        <w:gridCol w:w="1317"/>
        <w:gridCol w:w="1248"/>
        <w:gridCol w:w="2447"/>
        <w:gridCol w:w="54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cantSplit/>
          <w:tblHeader/>
          <w:jc w:val="center"/>
        </w:trPr>
        <w:tc>
          <w:tcPr>
            <w:tcW w:w="116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黑体" w:hAnsi="宋体" w:eastAsia="黑体" w:cs="宋体"/>
                <w:kern w:val="0"/>
                <w:sz w:val="24"/>
              </w:rPr>
            </w:pPr>
            <w:r>
              <w:rPr>
                <w:rFonts w:hint="eastAsia" w:ascii="黑体" w:hAnsi="宋体" w:eastAsia="黑体" w:cs="宋体"/>
                <w:bCs/>
                <w:kern w:val="0"/>
                <w:sz w:val="24"/>
              </w:rPr>
              <w:t>类</w:t>
            </w:r>
            <w:r>
              <w:rPr>
                <w:rFonts w:hint="eastAsia" w:ascii="宋体" w:hAnsi="宋体" w:eastAsia="黑体" w:cs="宋体"/>
                <w:bCs/>
                <w:kern w:val="0"/>
                <w:sz w:val="24"/>
              </w:rPr>
              <w:t xml:space="preserve">  </w:t>
            </w:r>
            <w:r>
              <w:rPr>
                <w:rFonts w:hint="eastAsia" w:ascii="黑体" w:hAnsi="宋体" w:eastAsia="黑体" w:cs="宋体"/>
                <w:bCs/>
                <w:kern w:val="0"/>
                <w:sz w:val="24"/>
              </w:rPr>
              <w:t>别</w:t>
            </w:r>
          </w:p>
        </w:tc>
        <w:tc>
          <w:tcPr>
            <w:tcW w:w="640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exact"/>
              <w:jc w:val="center"/>
              <w:rPr>
                <w:rFonts w:ascii="黑体" w:hAnsi="宋体" w:eastAsia="黑体" w:cs="宋体"/>
                <w:kern w:val="0"/>
                <w:sz w:val="24"/>
              </w:rPr>
            </w:pPr>
            <w:r>
              <w:rPr>
                <w:rFonts w:hint="eastAsia" w:ascii="黑体" w:hAnsi="宋体" w:eastAsia="黑体" w:cs="宋体"/>
                <w:bCs/>
                <w:kern w:val="0"/>
                <w:sz w:val="24"/>
              </w:rPr>
              <w:t>时 　　 间</w:t>
            </w:r>
          </w:p>
        </w:tc>
        <w:tc>
          <w:tcPr>
            <w:tcW w:w="244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60" w:lineRule="exact"/>
              <w:jc w:val="center"/>
              <w:rPr>
                <w:rFonts w:ascii="黑体" w:hAnsi="宋体" w:eastAsia="黑体" w:cs="宋体"/>
                <w:bCs/>
                <w:kern w:val="0"/>
                <w:sz w:val="24"/>
              </w:rPr>
            </w:pPr>
            <w:r>
              <w:rPr>
                <w:rFonts w:hint="eastAsia" w:ascii="黑体" w:hAnsi="宋体" w:eastAsia="黑体" w:cs="宋体"/>
                <w:bCs/>
                <w:kern w:val="0"/>
                <w:sz w:val="24"/>
              </w:rPr>
              <w:t>报到、面试、体检</w:t>
            </w:r>
          </w:p>
          <w:p>
            <w:pPr>
              <w:widowControl/>
              <w:spacing w:line="360" w:lineRule="exact"/>
              <w:jc w:val="center"/>
              <w:rPr>
                <w:rFonts w:ascii="黑体" w:hAnsi="宋体" w:eastAsia="黑体" w:cs="宋体"/>
                <w:kern w:val="0"/>
                <w:sz w:val="24"/>
              </w:rPr>
            </w:pPr>
            <w:r>
              <w:rPr>
                <w:rFonts w:hint="eastAsia" w:ascii="黑体" w:hAnsi="宋体" w:eastAsia="黑体" w:cs="宋体"/>
                <w:bCs/>
                <w:kern w:val="0"/>
                <w:sz w:val="24"/>
              </w:rPr>
              <w:t>（或体能测试）地点</w:t>
            </w:r>
          </w:p>
        </w:tc>
        <w:tc>
          <w:tcPr>
            <w:tcW w:w="5474"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pacing w:line="360" w:lineRule="exact"/>
              <w:jc w:val="center"/>
              <w:rPr>
                <w:rFonts w:ascii="黑体" w:hAnsi="宋体" w:eastAsia="黑体" w:cs="宋体"/>
                <w:bCs/>
                <w:kern w:val="0"/>
                <w:sz w:val="24"/>
              </w:rPr>
            </w:pPr>
            <w:r>
              <w:rPr>
                <w:rFonts w:hint="eastAsia" w:ascii="黑体" w:hAnsi="宋体" w:eastAsia="黑体" w:cs="宋体"/>
                <w:bCs/>
                <w:kern w:val="0"/>
                <w:sz w:val="24"/>
              </w:rPr>
              <w:t>有关注意事项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cantSplit/>
          <w:trHeight w:val="1086" w:hRule="atLeast"/>
          <w:tblHeader/>
          <w:jc w:val="center"/>
        </w:trPr>
        <w:tc>
          <w:tcPr>
            <w:tcW w:w="116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240" w:lineRule="exact"/>
              <w:ind w:left="1"/>
              <w:jc w:val="center"/>
              <w:rPr>
                <w:rFonts w:ascii="宋体" w:hAnsi="宋体" w:cs="宋体"/>
                <w:kern w:val="0"/>
                <w:sz w:val="24"/>
              </w:rPr>
            </w:pPr>
            <w:r>
              <w:rPr>
                <w:rFonts w:hint="eastAsia" w:ascii="宋体" w:hAnsi="宋体" w:cs="宋体"/>
                <w:kern w:val="0"/>
                <w:sz w:val="24"/>
              </w:rPr>
              <w:t>中央司法警官学院</w:t>
            </w:r>
          </w:p>
        </w:tc>
        <w:tc>
          <w:tcPr>
            <w:tcW w:w="640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28</w:t>
            </w:r>
            <w:r>
              <w:rPr>
                <w:rFonts w:hint="eastAsia" w:ascii="Times New Roman" w:hAnsi="宋体"/>
                <w:kern w:val="0"/>
                <w:sz w:val="24"/>
              </w:rPr>
              <w:t>日—</w:t>
            </w:r>
            <w:r>
              <w:rPr>
                <w:rFonts w:ascii="Times New Roman" w:hAnsi="Times New Roman"/>
                <w:kern w:val="0"/>
                <w:sz w:val="24"/>
              </w:rPr>
              <w:t>29</w:t>
            </w:r>
            <w:r>
              <w:rPr>
                <w:rFonts w:hint="eastAsia" w:ascii="Times New Roman" w:hAnsi="宋体"/>
                <w:kern w:val="0"/>
                <w:sz w:val="24"/>
              </w:rPr>
              <w:t>日</w:t>
            </w:r>
          </w:p>
        </w:tc>
        <w:tc>
          <w:tcPr>
            <w:tcW w:w="2447"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320" w:lineRule="exact"/>
              <w:jc w:val="left"/>
              <w:rPr>
                <w:rFonts w:ascii="Times New Roman" w:hAnsi="Times New Roman"/>
                <w:kern w:val="0"/>
                <w:sz w:val="21"/>
                <w:szCs w:val="21"/>
              </w:rPr>
            </w:pPr>
            <w:r>
              <w:rPr>
                <w:rFonts w:hint="eastAsia" w:ascii="Times New Roman" w:hAnsi="宋体"/>
                <w:kern w:val="0"/>
                <w:sz w:val="21"/>
                <w:szCs w:val="21"/>
              </w:rPr>
              <w:t>江苏省司法警官高等职业学校（镇江市京口区桃花坞</w:t>
            </w:r>
            <w:r>
              <w:rPr>
                <w:rFonts w:hint="eastAsia" w:ascii="Times New Roman" w:hAnsi="Times New Roman"/>
                <w:kern w:val="0"/>
                <w:sz w:val="21"/>
                <w:szCs w:val="21"/>
              </w:rPr>
              <w:t>路一</w:t>
            </w:r>
            <w:r>
              <w:rPr>
                <w:rFonts w:hint="eastAsia" w:ascii="Times New Roman" w:hAnsi="宋体"/>
                <w:kern w:val="0"/>
                <w:sz w:val="21"/>
                <w:szCs w:val="21"/>
              </w:rPr>
              <w:t>区</w:t>
            </w:r>
            <w:r>
              <w:rPr>
                <w:rFonts w:ascii="Times New Roman" w:hAnsi="Times New Roman"/>
                <w:kern w:val="0"/>
                <w:sz w:val="21"/>
                <w:szCs w:val="21"/>
              </w:rPr>
              <w:t>14</w:t>
            </w:r>
            <w:r>
              <w:rPr>
                <w:rFonts w:hint="eastAsia" w:ascii="Times New Roman" w:hAnsi="宋体"/>
                <w:kern w:val="0"/>
                <w:sz w:val="21"/>
                <w:szCs w:val="21"/>
              </w:rPr>
              <w:t>号）</w:t>
            </w:r>
          </w:p>
        </w:tc>
        <w:tc>
          <w:tcPr>
            <w:tcW w:w="5474" w:type="dxa"/>
            <w:vMerge w:val="restart"/>
            <w:tcBorders>
              <w:top w:val="single" w:color="auto" w:sz="8" w:space="0"/>
              <w:left w:val="single" w:color="auto" w:sz="8" w:space="0"/>
              <w:bottom w:val="single" w:color="auto" w:sz="8" w:space="0"/>
              <w:right w:val="single" w:color="auto" w:sz="4" w:space="0"/>
            </w:tcBorders>
            <w:shd w:val="clear" w:color="auto" w:fill="auto"/>
            <w:vAlign w:val="top"/>
          </w:tcPr>
          <w:p>
            <w:pPr>
              <w:widowControl/>
              <w:adjustRightInd w:val="0"/>
              <w:snapToGrid w:val="0"/>
              <w:spacing w:line="260" w:lineRule="exact"/>
              <w:rPr>
                <w:rFonts w:ascii="Times New Roman" w:hAnsi="宋体"/>
                <w:kern w:val="0"/>
                <w:sz w:val="21"/>
                <w:szCs w:val="21"/>
              </w:rPr>
            </w:pPr>
            <w:r>
              <w:rPr>
                <w:rFonts w:ascii="Times New Roman" w:hAnsi="Times New Roman"/>
                <w:kern w:val="0"/>
                <w:sz w:val="21"/>
                <w:szCs w:val="21"/>
              </w:rPr>
              <w:t>1</w:t>
            </w:r>
            <w:r>
              <w:rPr>
                <w:rFonts w:hint="eastAsia" w:ascii="Times New Roman" w:hAnsi="Times New Roman"/>
                <w:kern w:val="0"/>
                <w:sz w:val="21"/>
                <w:szCs w:val="21"/>
              </w:rPr>
              <w:t>.</w:t>
            </w:r>
            <w:r>
              <w:rPr>
                <w:rFonts w:hint="eastAsia" w:ascii="Times New Roman" w:hAnsi="宋体"/>
                <w:kern w:val="0"/>
                <w:sz w:val="21"/>
                <w:szCs w:val="21"/>
              </w:rPr>
              <w:t>面试、体能测试、体检对象为</w:t>
            </w:r>
            <w:r>
              <w:rPr>
                <w:rFonts w:ascii="Times New Roman" w:hAnsi="Times New Roman"/>
                <w:kern w:val="0"/>
                <w:sz w:val="21"/>
                <w:szCs w:val="21"/>
              </w:rPr>
              <w:t>2018</w:t>
            </w:r>
            <w:r>
              <w:rPr>
                <w:rFonts w:hint="eastAsia" w:ascii="Times New Roman" w:hAnsi="宋体"/>
                <w:kern w:val="0"/>
                <w:sz w:val="21"/>
                <w:szCs w:val="21"/>
              </w:rPr>
              <w:t>年志愿报考部属公安院校和江苏警官学院等院校公安类专业以及中央司法警官学院的考生，且高考成绩须达到学校规定的面试最低分数线。报考江苏警官学院的考生须取得江苏省常住户口。</w:t>
            </w:r>
          </w:p>
          <w:p>
            <w:pPr>
              <w:widowControl/>
              <w:adjustRightInd w:val="0"/>
              <w:snapToGrid w:val="0"/>
              <w:spacing w:line="260" w:lineRule="exact"/>
              <w:rPr>
                <w:rFonts w:ascii="Times New Roman" w:hAnsi="Times New Roman"/>
                <w:kern w:val="0"/>
                <w:sz w:val="21"/>
                <w:szCs w:val="21"/>
              </w:rPr>
            </w:pPr>
            <w:r>
              <w:rPr>
                <w:rFonts w:ascii="Times New Roman" w:hAnsi="宋体"/>
                <w:kern w:val="0"/>
                <w:sz w:val="21"/>
                <w:szCs w:val="21"/>
              </w:rPr>
              <w:t>2.根据公政治〔2018〕195 号文件规定，志愿报考公安院校公安专业的考</w:t>
            </w:r>
            <w:r>
              <w:rPr>
                <w:rFonts w:hint="eastAsia" w:ascii="Times New Roman" w:hAnsi="宋体"/>
                <w:kern w:val="0"/>
                <w:sz w:val="21"/>
                <w:szCs w:val="21"/>
              </w:rPr>
              <w:t>生，</w:t>
            </w:r>
            <w:r>
              <w:rPr>
                <w:rFonts w:ascii="Times New Roman" w:hAnsi="宋体"/>
                <w:kern w:val="0"/>
                <w:sz w:val="21"/>
                <w:szCs w:val="21"/>
              </w:rPr>
              <w:t>均须参加由生源地省级公安机关组织的面试、体检、体能测评和政治</w:t>
            </w:r>
            <w:r>
              <w:rPr>
                <w:rFonts w:hint="eastAsia" w:ascii="Times New Roman" w:hAnsi="宋体"/>
                <w:kern w:val="0"/>
                <w:sz w:val="21"/>
                <w:szCs w:val="21"/>
              </w:rPr>
              <w:t>考察。考生的生源地为其参加高考时的户籍所在地。报考江苏警官学院的考生须取得江苏省常住户口。</w:t>
            </w:r>
          </w:p>
          <w:p>
            <w:pPr>
              <w:widowControl/>
              <w:adjustRightInd w:val="0"/>
              <w:snapToGrid w:val="0"/>
              <w:spacing w:line="260" w:lineRule="exact"/>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w:t>
            </w:r>
            <w:r>
              <w:rPr>
                <w:rFonts w:hint="eastAsia" w:ascii="Times New Roman" w:hAnsi="宋体"/>
                <w:kern w:val="0"/>
                <w:sz w:val="21"/>
                <w:szCs w:val="21"/>
              </w:rPr>
              <w:t>公安部属院校包括：中国人民公安大学、中国刑事警察学院、铁道警察学院、南京森林警察学院。</w:t>
            </w:r>
          </w:p>
          <w:p>
            <w:pPr>
              <w:widowControl/>
              <w:adjustRightInd w:val="0"/>
              <w:snapToGrid w:val="0"/>
              <w:spacing w:line="260" w:lineRule="exact"/>
              <w:rPr>
                <w:rFonts w:ascii="Times New Roman" w:hAnsi="Times New Roman"/>
                <w:kern w:val="0"/>
                <w:sz w:val="21"/>
                <w:szCs w:val="21"/>
              </w:rPr>
            </w:pPr>
            <w:r>
              <w:rPr>
                <w:rFonts w:ascii="Times New Roman" w:hAnsi="Times New Roman"/>
                <w:kern w:val="0"/>
                <w:sz w:val="21"/>
                <w:szCs w:val="21"/>
              </w:rPr>
              <w:t>4</w:t>
            </w:r>
            <w:r>
              <w:rPr>
                <w:rFonts w:hint="eastAsia" w:ascii="Times New Roman" w:hAnsi="Times New Roman"/>
                <w:kern w:val="0"/>
                <w:sz w:val="21"/>
                <w:szCs w:val="21"/>
              </w:rPr>
              <w:t>.</w:t>
            </w:r>
            <w:r>
              <w:rPr>
                <w:rFonts w:hint="eastAsia" w:ascii="Times New Roman" w:hAnsi="宋体"/>
                <w:kern w:val="0"/>
                <w:sz w:val="21"/>
                <w:szCs w:val="21"/>
              </w:rPr>
              <w:t>考生须在规定时间自行前往指定的地点报到，并须缴纳面试、体能测试、体检费用；在各地招办组织的体检中已确认身高等身体条件不符合要求的考生原则上不予参加面试。报考江苏警官学院公安类专业及公安部属院校的考生如错过面试等安排，可向江苏警官学院招生办申请，经批准后，在</w:t>
            </w:r>
            <w:r>
              <w:rPr>
                <w:rFonts w:ascii="Times New Roman" w:hAnsi="宋体"/>
                <w:kern w:val="0"/>
                <w:sz w:val="21"/>
                <w:szCs w:val="21"/>
              </w:rPr>
              <w:t>6</w:t>
            </w:r>
            <w:r>
              <w:rPr>
                <w:rFonts w:hint="eastAsia" w:ascii="Times New Roman" w:hAnsi="宋体"/>
                <w:kern w:val="0"/>
                <w:sz w:val="21"/>
                <w:szCs w:val="21"/>
              </w:rPr>
              <w:t>月</w:t>
            </w:r>
            <w:r>
              <w:rPr>
                <w:rFonts w:ascii="Times New Roman" w:hAnsi="宋体"/>
                <w:kern w:val="0"/>
                <w:sz w:val="21"/>
                <w:szCs w:val="21"/>
              </w:rPr>
              <w:t>30</w:t>
            </w:r>
            <w:r>
              <w:rPr>
                <w:rFonts w:hint="eastAsia" w:ascii="Times New Roman" w:hAnsi="宋体"/>
                <w:kern w:val="0"/>
                <w:sz w:val="21"/>
                <w:szCs w:val="21"/>
              </w:rPr>
              <w:t>日前参加面试。</w:t>
            </w:r>
          </w:p>
          <w:p>
            <w:pPr>
              <w:widowControl/>
              <w:adjustRightInd w:val="0"/>
              <w:snapToGrid w:val="0"/>
              <w:spacing w:line="260" w:lineRule="exact"/>
              <w:rPr>
                <w:rFonts w:ascii="Times New Roman" w:hAnsi="Times New Roman"/>
                <w:kern w:val="0"/>
                <w:sz w:val="21"/>
                <w:szCs w:val="21"/>
              </w:rPr>
            </w:pPr>
            <w:r>
              <w:rPr>
                <w:rFonts w:ascii="Times New Roman" w:hAnsi="Times New Roman"/>
                <w:kern w:val="0"/>
                <w:sz w:val="21"/>
                <w:szCs w:val="21"/>
              </w:rPr>
              <w:t>5</w:t>
            </w:r>
            <w:r>
              <w:rPr>
                <w:rFonts w:hint="eastAsia" w:ascii="Times New Roman" w:hAnsi="宋体"/>
                <w:kern w:val="0"/>
                <w:sz w:val="21"/>
                <w:szCs w:val="21"/>
              </w:rPr>
              <w:t>.考生面试、体能测试结果可于</w:t>
            </w:r>
            <w:r>
              <w:rPr>
                <w:rFonts w:ascii="Times New Roman" w:hAnsi="Times New Roman"/>
                <w:kern w:val="0"/>
                <w:sz w:val="21"/>
                <w:szCs w:val="21"/>
              </w:rPr>
              <w:t>7</w:t>
            </w:r>
            <w:r>
              <w:rPr>
                <w:rFonts w:hint="eastAsia" w:ascii="Times New Roman" w:hAnsi="宋体"/>
                <w:kern w:val="0"/>
                <w:sz w:val="21"/>
                <w:szCs w:val="21"/>
              </w:rPr>
              <w:t>月</w:t>
            </w:r>
            <w:r>
              <w:rPr>
                <w:rFonts w:ascii="Times New Roman" w:hAnsi="Times New Roman"/>
                <w:kern w:val="0"/>
                <w:sz w:val="21"/>
                <w:szCs w:val="21"/>
              </w:rPr>
              <w:t>2</w:t>
            </w:r>
            <w:r>
              <w:rPr>
                <w:rFonts w:hint="eastAsia" w:ascii="Times New Roman" w:hAnsi="宋体"/>
                <w:kern w:val="0"/>
                <w:sz w:val="21"/>
                <w:szCs w:val="21"/>
              </w:rPr>
              <w:t>日后在江苏省教育考试院门户网（</w:t>
            </w:r>
            <w:r>
              <w:rPr>
                <w:rFonts w:ascii="Times New Roman" w:hAnsi="Times New Roman"/>
                <w:kern w:val="0"/>
                <w:sz w:val="21"/>
                <w:szCs w:val="21"/>
              </w:rPr>
              <w:t>http://www.jseea.cn</w:t>
            </w:r>
            <w:r>
              <w:rPr>
                <w:rFonts w:hint="eastAsia" w:ascii="Times New Roman" w:hAnsi="宋体"/>
                <w:kern w:val="0"/>
                <w:sz w:val="21"/>
                <w:szCs w:val="21"/>
              </w:rPr>
              <w:t>）和江苏警官学院网站（</w:t>
            </w:r>
            <w:r>
              <w:rPr>
                <w:rFonts w:ascii="Times New Roman" w:hAnsi="Times New Roman"/>
                <w:kern w:val="0"/>
                <w:sz w:val="21"/>
                <w:szCs w:val="21"/>
              </w:rPr>
              <w:t>http://www.jspi.cn//type/4001170103.html</w:t>
            </w:r>
            <w:r>
              <w:rPr>
                <w:rFonts w:hint="eastAsia" w:ascii="Times New Roman" w:hAnsi="宋体"/>
                <w:kern w:val="0"/>
                <w:sz w:val="21"/>
                <w:szCs w:val="21"/>
              </w:rPr>
              <w:t>）查询。</w:t>
            </w:r>
          </w:p>
          <w:p>
            <w:pPr>
              <w:widowControl/>
              <w:adjustRightInd w:val="0"/>
              <w:snapToGrid w:val="0"/>
              <w:spacing w:line="260" w:lineRule="exact"/>
              <w:jc w:val="left"/>
              <w:rPr>
                <w:kern w:val="0"/>
                <w:sz w:val="21"/>
                <w:szCs w:val="21"/>
              </w:rPr>
            </w:pPr>
            <w:r>
              <w:rPr>
                <w:rFonts w:ascii="Times New Roman" w:hAnsi="Times New Roman"/>
                <w:kern w:val="0"/>
                <w:sz w:val="21"/>
                <w:szCs w:val="21"/>
              </w:rPr>
              <w:t>6</w:t>
            </w:r>
            <w:r>
              <w:rPr>
                <w:rFonts w:hint="eastAsia" w:ascii="Times New Roman" w:hAnsi="宋体"/>
                <w:kern w:val="0"/>
                <w:sz w:val="21"/>
                <w:szCs w:val="21"/>
              </w:rPr>
              <w:t>.所有志愿报考公安司法院校（专业）的考生均须携带准考证、身份证、高考成绩单参加面试、体能测试等，报考公安院校（专业）的考生还须携带户口簿，报考中央司法警官学院的考生还须携带1寸正面免冠照片两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cantSplit/>
          <w:trHeight w:val="2264" w:hRule="atLeast"/>
          <w:tblHeader/>
          <w:jc w:val="center"/>
        </w:trPr>
        <w:tc>
          <w:tcPr>
            <w:tcW w:w="116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exact"/>
              <w:jc w:val="center"/>
              <w:rPr>
                <w:rFonts w:ascii="宋体" w:hAnsi="宋体" w:cs="宋体"/>
                <w:kern w:val="0"/>
                <w:sz w:val="24"/>
              </w:rPr>
            </w:pPr>
            <w:r>
              <w:rPr>
                <w:rFonts w:hint="eastAsia" w:ascii="宋体" w:hAnsi="宋体" w:cs="宋体"/>
                <w:kern w:val="0"/>
                <w:sz w:val="24"/>
              </w:rPr>
              <w:t>江苏警官学院公安类专业及公安部属院校</w:t>
            </w:r>
          </w:p>
        </w:tc>
        <w:tc>
          <w:tcPr>
            <w:tcW w:w="128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26</w:t>
            </w:r>
            <w:r>
              <w:rPr>
                <w:rFonts w:hint="eastAsia" w:ascii="Times New Roman" w:hAnsi="宋体"/>
                <w:kern w:val="0"/>
                <w:sz w:val="24"/>
              </w:rPr>
              <w:t>日</w:t>
            </w:r>
          </w:p>
        </w:tc>
        <w:tc>
          <w:tcPr>
            <w:tcW w:w="12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27</w:t>
            </w:r>
            <w:r>
              <w:rPr>
                <w:rFonts w:hint="eastAsia" w:ascii="Times New Roman" w:hAnsi="宋体"/>
                <w:kern w:val="0"/>
                <w:sz w:val="24"/>
              </w:rPr>
              <w:t>日</w:t>
            </w:r>
          </w:p>
        </w:tc>
        <w:tc>
          <w:tcPr>
            <w:tcW w:w="12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28</w:t>
            </w:r>
            <w:r>
              <w:rPr>
                <w:rFonts w:hint="eastAsia" w:ascii="Times New Roman" w:hAnsi="宋体"/>
                <w:kern w:val="0"/>
                <w:sz w:val="24"/>
              </w:rPr>
              <w:t>日</w:t>
            </w:r>
          </w:p>
        </w:tc>
        <w:tc>
          <w:tcPr>
            <w:tcW w:w="13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29</w:t>
            </w:r>
            <w:r>
              <w:rPr>
                <w:rFonts w:hint="eastAsia" w:ascii="Times New Roman" w:hAnsi="宋体"/>
                <w:kern w:val="0"/>
                <w:sz w:val="24"/>
              </w:rPr>
              <w:t>日</w:t>
            </w:r>
          </w:p>
        </w:tc>
        <w:tc>
          <w:tcPr>
            <w:tcW w:w="12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left"/>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30</w:t>
            </w:r>
            <w:r>
              <w:rPr>
                <w:rFonts w:hint="eastAsia" w:ascii="Times New Roman" w:hAnsi="宋体"/>
                <w:kern w:val="0"/>
                <w:sz w:val="24"/>
              </w:rPr>
              <w:t>日</w:t>
            </w:r>
          </w:p>
        </w:tc>
        <w:tc>
          <w:tcPr>
            <w:tcW w:w="2447"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rPr>
                <w:rFonts w:ascii="Times New Roman" w:hAnsi="Times New Roman"/>
                <w:kern w:val="0"/>
                <w:sz w:val="24"/>
              </w:rPr>
            </w:pPr>
            <w:r>
              <w:rPr>
                <w:rFonts w:hint="eastAsia" w:ascii="Times New Roman" w:hAnsi="宋体"/>
                <w:kern w:val="0"/>
                <w:sz w:val="21"/>
                <w:szCs w:val="21"/>
              </w:rPr>
              <w:t>江苏警官学院浦口校区（南京市浦口区石佛寺三宫</w:t>
            </w:r>
            <w:r>
              <w:rPr>
                <w:rFonts w:ascii="Times New Roman" w:hAnsi="Times New Roman"/>
                <w:kern w:val="0"/>
                <w:sz w:val="21"/>
                <w:szCs w:val="21"/>
              </w:rPr>
              <w:t>48</w:t>
            </w:r>
            <w:r>
              <w:rPr>
                <w:rFonts w:hint="eastAsia" w:ascii="Times New Roman" w:hAnsi="宋体"/>
                <w:kern w:val="0"/>
                <w:sz w:val="21"/>
                <w:szCs w:val="21"/>
              </w:rPr>
              <w:t>号</w:t>
            </w:r>
            <w:r>
              <w:rPr>
                <w:rFonts w:hint="eastAsia" w:ascii="Times New Roman" w:hAnsi="宋体"/>
                <w:kern w:val="0"/>
                <w:sz w:val="24"/>
              </w:rPr>
              <w:t>）</w:t>
            </w:r>
          </w:p>
        </w:tc>
        <w:tc>
          <w:tcPr>
            <w:tcW w:w="5474" w:type="dxa"/>
            <w:vMerge w:val="continue"/>
            <w:tcBorders>
              <w:top w:val="single" w:color="auto" w:sz="8" w:space="0"/>
              <w:left w:val="single" w:color="auto" w:sz="8" w:space="0"/>
              <w:bottom w:val="single" w:color="auto" w:sz="8" w:space="0"/>
              <w:right w:val="single" w:color="auto" w:sz="4" w:space="0"/>
            </w:tcBorders>
            <w:shd w:val="clear" w:color="auto" w:fill="FFFFFF"/>
            <w:vAlign w:val="center"/>
          </w:tcPr>
          <w:p>
            <w:pPr>
              <w:widowControl/>
              <w:spacing w:line="240" w:lineRule="exact"/>
              <w:jc w:val="left"/>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cantSplit/>
          <w:tblHeader/>
          <w:jc w:val="center"/>
        </w:trPr>
        <w:tc>
          <w:tcPr>
            <w:tcW w:w="116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240" w:lineRule="exact"/>
              <w:jc w:val="left"/>
              <w:rPr>
                <w:rFonts w:ascii="宋体" w:hAnsi="宋体" w:cs="宋体"/>
                <w:kern w:val="0"/>
                <w:sz w:val="24"/>
              </w:rPr>
            </w:pPr>
          </w:p>
        </w:tc>
        <w:tc>
          <w:tcPr>
            <w:tcW w:w="12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南京市</w:t>
            </w:r>
          </w:p>
          <w:p>
            <w:pPr>
              <w:widowControl/>
              <w:spacing w:line="400" w:lineRule="exact"/>
              <w:jc w:val="center"/>
              <w:rPr>
                <w:rFonts w:hint="eastAsia" w:ascii="宋体" w:hAnsi="宋体" w:cs="宋体"/>
                <w:kern w:val="0"/>
                <w:sz w:val="24"/>
              </w:rPr>
            </w:pPr>
            <w:r>
              <w:rPr>
                <w:rFonts w:hint="eastAsia" w:ascii="宋体" w:hAnsi="宋体" w:cs="宋体"/>
                <w:kern w:val="0"/>
                <w:sz w:val="24"/>
              </w:rPr>
              <w:t>泰州市</w:t>
            </w:r>
          </w:p>
          <w:p>
            <w:pPr>
              <w:widowControl/>
              <w:spacing w:line="400" w:lineRule="exact"/>
              <w:jc w:val="center"/>
              <w:rPr>
                <w:rFonts w:hint="eastAsia" w:ascii="宋体" w:hAnsi="宋体" w:cs="宋体"/>
                <w:kern w:val="0"/>
                <w:sz w:val="24"/>
              </w:rPr>
            </w:pPr>
            <w:r>
              <w:rPr>
                <w:rFonts w:hint="eastAsia" w:ascii="宋体" w:hAnsi="宋体" w:cs="宋体"/>
                <w:kern w:val="0"/>
                <w:sz w:val="24"/>
              </w:rPr>
              <w:t>宿迁市</w:t>
            </w:r>
          </w:p>
        </w:tc>
        <w:tc>
          <w:tcPr>
            <w:tcW w:w="127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无锡市</w:t>
            </w:r>
          </w:p>
          <w:p>
            <w:pPr>
              <w:widowControl/>
              <w:spacing w:line="400" w:lineRule="exact"/>
              <w:jc w:val="center"/>
              <w:rPr>
                <w:rFonts w:hint="eastAsia" w:ascii="宋体" w:hAnsi="宋体" w:cs="宋体"/>
                <w:kern w:val="0"/>
                <w:sz w:val="24"/>
              </w:rPr>
            </w:pPr>
            <w:r>
              <w:rPr>
                <w:rFonts w:hint="eastAsia" w:ascii="宋体" w:hAnsi="宋体" w:cs="宋体"/>
                <w:kern w:val="0"/>
                <w:sz w:val="24"/>
              </w:rPr>
              <w:t>南通市</w:t>
            </w:r>
          </w:p>
          <w:p>
            <w:pPr>
              <w:widowControl/>
              <w:spacing w:line="400" w:lineRule="exact"/>
              <w:jc w:val="center"/>
              <w:rPr>
                <w:rFonts w:hint="eastAsia" w:ascii="宋体" w:hAnsi="宋体" w:cs="宋体"/>
                <w:kern w:val="0"/>
                <w:sz w:val="24"/>
              </w:rPr>
            </w:pPr>
            <w:r>
              <w:rPr>
                <w:rFonts w:hint="eastAsia" w:ascii="宋体" w:hAnsi="宋体" w:cs="宋体"/>
                <w:kern w:val="0"/>
                <w:sz w:val="24"/>
              </w:rPr>
              <w:t>镇江市</w:t>
            </w:r>
          </w:p>
        </w:tc>
        <w:tc>
          <w:tcPr>
            <w:tcW w:w="12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苏州市</w:t>
            </w:r>
          </w:p>
          <w:p>
            <w:pPr>
              <w:widowControl/>
              <w:spacing w:line="400" w:lineRule="exact"/>
              <w:jc w:val="center"/>
              <w:rPr>
                <w:rFonts w:hint="eastAsia" w:ascii="宋体" w:hAnsi="宋体" w:cs="宋体"/>
                <w:kern w:val="0"/>
                <w:sz w:val="24"/>
              </w:rPr>
            </w:pPr>
            <w:r>
              <w:rPr>
                <w:rFonts w:hint="eastAsia" w:ascii="宋体" w:hAnsi="宋体" w:cs="宋体"/>
                <w:kern w:val="0"/>
                <w:sz w:val="24"/>
              </w:rPr>
              <w:t>扬州市</w:t>
            </w:r>
          </w:p>
          <w:p>
            <w:pPr>
              <w:widowControl/>
              <w:spacing w:line="400" w:lineRule="exact"/>
              <w:jc w:val="center"/>
              <w:rPr>
                <w:rFonts w:hint="eastAsia" w:ascii="宋体" w:hAnsi="宋体" w:cs="宋体"/>
                <w:kern w:val="0"/>
                <w:sz w:val="24"/>
              </w:rPr>
            </w:pPr>
            <w:r>
              <w:rPr>
                <w:rFonts w:hint="eastAsia" w:ascii="宋体" w:hAnsi="宋体" w:cs="宋体"/>
                <w:kern w:val="0"/>
                <w:sz w:val="24"/>
              </w:rPr>
              <w:t>徐州市</w:t>
            </w:r>
          </w:p>
        </w:tc>
        <w:tc>
          <w:tcPr>
            <w:tcW w:w="13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常州市</w:t>
            </w:r>
          </w:p>
          <w:p>
            <w:pPr>
              <w:widowControl/>
              <w:spacing w:line="400" w:lineRule="exact"/>
              <w:jc w:val="center"/>
              <w:rPr>
                <w:rFonts w:hint="eastAsia" w:ascii="宋体" w:hAnsi="宋体" w:cs="宋体"/>
                <w:kern w:val="0"/>
                <w:sz w:val="24"/>
              </w:rPr>
            </w:pPr>
            <w:r>
              <w:rPr>
                <w:rFonts w:hint="eastAsia" w:ascii="宋体" w:hAnsi="宋体" w:cs="宋体"/>
                <w:kern w:val="0"/>
                <w:sz w:val="24"/>
              </w:rPr>
              <w:t>淮安市</w:t>
            </w:r>
          </w:p>
          <w:p>
            <w:pPr>
              <w:widowControl/>
              <w:spacing w:line="400" w:lineRule="exact"/>
              <w:jc w:val="center"/>
              <w:rPr>
                <w:rFonts w:hint="eastAsia" w:ascii="宋体" w:hAnsi="宋体" w:cs="宋体"/>
                <w:kern w:val="0"/>
                <w:sz w:val="24"/>
              </w:rPr>
            </w:pPr>
            <w:r>
              <w:rPr>
                <w:rFonts w:hint="eastAsia" w:ascii="宋体" w:hAnsi="宋体" w:cs="宋体"/>
                <w:kern w:val="0"/>
                <w:sz w:val="24"/>
              </w:rPr>
              <w:t>盐城市</w:t>
            </w:r>
          </w:p>
        </w:tc>
        <w:tc>
          <w:tcPr>
            <w:tcW w:w="124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连云港市</w:t>
            </w:r>
          </w:p>
          <w:p>
            <w:pPr>
              <w:widowControl/>
              <w:spacing w:line="400" w:lineRule="exact"/>
              <w:jc w:val="center"/>
              <w:rPr>
                <w:rFonts w:hint="eastAsia" w:ascii="宋体" w:hAnsi="宋体" w:cs="宋体"/>
                <w:kern w:val="0"/>
                <w:sz w:val="24"/>
              </w:rPr>
            </w:pPr>
          </w:p>
          <w:p>
            <w:pPr>
              <w:widowControl/>
              <w:spacing w:line="400" w:lineRule="exact"/>
              <w:jc w:val="center"/>
              <w:rPr>
                <w:rFonts w:hint="eastAsia" w:ascii="宋体" w:hAnsi="宋体" w:cs="宋体"/>
                <w:kern w:val="0"/>
                <w:sz w:val="24"/>
              </w:rPr>
            </w:pPr>
            <w:r>
              <w:rPr>
                <w:rFonts w:hint="eastAsia" w:ascii="宋体" w:hAnsi="宋体" w:cs="宋体"/>
                <w:kern w:val="0"/>
                <w:sz w:val="24"/>
              </w:rPr>
              <w:t>机动</w:t>
            </w:r>
          </w:p>
        </w:tc>
        <w:tc>
          <w:tcPr>
            <w:tcW w:w="244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240" w:lineRule="exact"/>
              <w:jc w:val="left"/>
              <w:rPr>
                <w:rFonts w:ascii="Times New Roman" w:hAnsi="Times New Roman"/>
                <w:kern w:val="0"/>
                <w:sz w:val="24"/>
              </w:rPr>
            </w:pPr>
          </w:p>
        </w:tc>
        <w:tc>
          <w:tcPr>
            <w:tcW w:w="5474" w:type="dxa"/>
            <w:vMerge w:val="continue"/>
            <w:tcBorders>
              <w:top w:val="single" w:color="auto" w:sz="8" w:space="0"/>
              <w:left w:val="single" w:color="auto" w:sz="8" w:space="0"/>
              <w:bottom w:val="single" w:color="auto" w:sz="8" w:space="0"/>
              <w:right w:val="single" w:color="auto" w:sz="4" w:space="0"/>
            </w:tcBorders>
            <w:shd w:val="clear" w:color="auto" w:fill="FFFFFF"/>
            <w:vAlign w:val="center"/>
          </w:tcPr>
          <w:p>
            <w:pPr>
              <w:widowControl/>
              <w:spacing w:line="240" w:lineRule="exact"/>
              <w:jc w:val="left"/>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cantSplit/>
          <w:trHeight w:val="684" w:hRule="atLeast"/>
          <w:tblHeader/>
          <w:jc w:val="center"/>
        </w:trPr>
        <w:tc>
          <w:tcPr>
            <w:tcW w:w="1165" w:type="dxa"/>
            <w:tcBorders>
              <w:top w:val="single" w:color="auto" w:sz="8" w:space="0"/>
              <w:left w:val="single" w:color="auto" w:sz="8" w:space="0"/>
              <w:bottom w:val="single" w:color="auto" w:sz="8" w:space="0"/>
              <w:right w:val="single" w:color="auto" w:sz="8" w:space="0"/>
            </w:tcBorders>
            <w:shd w:val="clear" w:color="auto" w:fill="FFFFFF"/>
            <w:vAlign w:val="center"/>
          </w:tcPr>
          <w:p>
            <w:pPr>
              <w:widowControl/>
              <w:spacing w:line="240" w:lineRule="exact"/>
              <w:jc w:val="center"/>
              <w:rPr>
                <w:rFonts w:ascii="黑体" w:hAnsi="宋体" w:eastAsia="黑体" w:cs="宋体"/>
                <w:kern w:val="0"/>
                <w:sz w:val="24"/>
              </w:rPr>
            </w:pPr>
            <w:r>
              <w:rPr>
                <w:rFonts w:hint="eastAsia" w:ascii="黑体" w:hAnsi="宋体" w:eastAsia="黑体" w:cs="宋体"/>
                <w:bCs/>
                <w:kern w:val="0"/>
                <w:sz w:val="24"/>
              </w:rPr>
              <w:t>类</w:t>
            </w:r>
            <w:r>
              <w:rPr>
                <w:rFonts w:hint="eastAsia" w:ascii="宋体" w:hAnsi="宋体" w:eastAsia="黑体" w:cs="宋体"/>
                <w:bCs/>
                <w:kern w:val="0"/>
                <w:sz w:val="24"/>
              </w:rPr>
              <w:t xml:space="preserve">  </w:t>
            </w:r>
            <w:r>
              <w:rPr>
                <w:rFonts w:hint="eastAsia" w:ascii="黑体" w:hAnsi="宋体" w:eastAsia="黑体" w:cs="宋体"/>
                <w:bCs/>
                <w:kern w:val="0"/>
                <w:sz w:val="24"/>
              </w:rPr>
              <w:t>别</w:t>
            </w:r>
          </w:p>
        </w:tc>
        <w:tc>
          <w:tcPr>
            <w:tcW w:w="6405" w:type="dxa"/>
            <w:gridSpan w:val="5"/>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spacing w:line="240" w:lineRule="exact"/>
              <w:jc w:val="center"/>
              <w:rPr>
                <w:rFonts w:ascii="黑体" w:hAnsi="宋体" w:eastAsia="黑体" w:cs="宋体"/>
                <w:kern w:val="0"/>
                <w:sz w:val="24"/>
              </w:rPr>
            </w:pPr>
            <w:r>
              <w:rPr>
                <w:rFonts w:hint="eastAsia" w:ascii="黑体" w:hAnsi="宋体" w:eastAsia="黑体" w:cs="宋体"/>
                <w:bCs/>
                <w:kern w:val="0"/>
                <w:sz w:val="24"/>
              </w:rPr>
              <w:t>时 　　 间</w:t>
            </w:r>
          </w:p>
        </w:tc>
        <w:tc>
          <w:tcPr>
            <w:tcW w:w="2447" w:type="dxa"/>
            <w:tcBorders>
              <w:top w:val="single" w:color="auto" w:sz="8" w:space="0"/>
              <w:left w:val="single" w:color="auto" w:sz="4" w:space="0"/>
              <w:bottom w:val="single" w:color="auto" w:sz="8" w:space="0"/>
              <w:right w:val="single" w:color="auto" w:sz="8" w:space="0"/>
            </w:tcBorders>
            <w:shd w:val="clear" w:color="auto" w:fill="FFFFFF"/>
            <w:vAlign w:val="center"/>
          </w:tcPr>
          <w:p>
            <w:pPr>
              <w:widowControl/>
              <w:spacing w:line="240" w:lineRule="exact"/>
              <w:jc w:val="center"/>
              <w:rPr>
                <w:rFonts w:ascii="黑体" w:hAnsi="宋体" w:eastAsia="黑体" w:cs="宋体"/>
                <w:bCs/>
                <w:kern w:val="0"/>
                <w:sz w:val="24"/>
              </w:rPr>
            </w:pPr>
            <w:r>
              <w:rPr>
                <w:rFonts w:hint="eastAsia" w:ascii="黑体" w:hAnsi="宋体" w:eastAsia="黑体" w:cs="宋体"/>
                <w:bCs/>
                <w:kern w:val="0"/>
                <w:sz w:val="24"/>
              </w:rPr>
              <w:t>报到、面试、体检</w:t>
            </w:r>
          </w:p>
          <w:p>
            <w:pPr>
              <w:widowControl/>
              <w:spacing w:line="240" w:lineRule="exact"/>
              <w:jc w:val="center"/>
              <w:rPr>
                <w:rFonts w:ascii="黑体" w:hAnsi="宋体" w:eastAsia="黑体" w:cs="宋体"/>
                <w:kern w:val="0"/>
                <w:sz w:val="24"/>
              </w:rPr>
            </w:pPr>
            <w:r>
              <w:rPr>
                <w:rFonts w:hint="eastAsia" w:ascii="黑体" w:hAnsi="宋体" w:eastAsia="黑体" w:cs="宋体"/>
                <w:bCs/>
                <w:kern w:val="0"/>
                <w:sz w:val="24"/>
              </w:rPr>
              <w:t>（或体能测试）地点</w:t>
            </w:r>
          </w:p>
        </w:tc>
        <w:tc>
          <w:tcPr>
            <w:tcW w:w="5474" w:type="dxa"/>
            <w:tcBorders>
              <w:top w:val="single" w:color="auto" w:sz="8" w:space="0"/>
              <w:left w:val="single" w:color="auto" w:sz="8" w:space="0"/>
              <w:bottom w:val="single" w:color="auto" w:sz="8" w:space="0"/>
              <w:right w:val="single" w:color="auto" w:sz="4" w:space="0"/>
            </w:tcBorders>
            <w:shd w:val="clear" w:color="auto" w:fill="FFFFFF"/>
            <w:vAlign w:val="center"/>
          </w:tcPr>
          <w:p>
            <w:pPr>
              <w:widowControl/>
              <w:spacing w:line="240" w:lineRule="exact"/>
              <w:jc w:val="center"/>
              <w:rPr>
                <w:rFonts w:ascii="黑体" w:hAnsi="宋体" w:eastAsia="黑体" w:cs="宋体"/>
                <w:bCs/>
                <w:kern w:val="0"/>
                <w:sz w:val="24"/>
              </w:rPr>
            </w:pPr>
            <w:r>
              <w:rPr>
                <w:rFonts w:hint="eastAsia" w:ascii="黑体" w:hAnsi="宋体" w:eastAsia="黑体" w:cs="宋体"/>
                <w:bCs/>
                <w:kern w:val="0"/>
                <w:sz w:val="24"/>
              </w:rPr>
              <w:t>有关注意事项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cantSplit/>
          <w:trHeight w:val="1119" w:hRule="atLeast"/>
          <w:tblHeader/>
          <w:jc w:val="center"/>
        </w:trPr>
        <w:tc>
          <w:tcPr>
            <w:tcW w:w="1165" w:type="dxa"/>
            <w:vMerge w:val="restart"/>
            <w:tcBorders>
              <w:top w:val="single" w:color="auto" w:sz="8" w:space="0"/>
              <w:left w:val="single" w:color="auto" w:sz="8" w:space="0"/>
              <w:right w:val="single" w:color="auto" w:sz="8" w:space="0"/>
            </w:tcBorders>
            <w:shd w:val="clear" w:color="auto" w:fill="FFFFFF"/>
            <w:vAlign w:val="center"/>
          </w:tcPr>
          <w:p>
            <w:pPr>
              <w:spacing w:line="240" w:lineRule="exact"/>
              <w:jc w:val="center"/>
              <w:rPr>
                <w:rFonts w:ascii="宋体" w:hAnsi="宋体" w:cs="宋体"/>
                <w:kern w:val="0"/>
                <w:sz w:val="24"/>
              </w:rPr>
            </w:pPr>
            <w:r>
              <w:rPr>
                <w:rFonts w:hint="eastAsia" w:ascii="宋体" w:hAnsi="宋体" w:cs="宋体"/>
                <w:kern w:val="0"/>
                <w:sz w:val="24"/>
              </w:rPr>
              <w:t>军事</w:t>
            </w:r>
          </w:p>
          <w:p>
            <w:pPr>
              <w:spacing w:line="240" w:lineRule="exact"/>
              <w:jc w:val="center"/>
              <w:rPr>
                <w:rFonts w:ascii="宋体" w:hAnsi="宋体" w:cs="宋体"/>
                <w:kern w:val="0"/>
                <w:sz w:val="24"/>
              </w:rPr>
            </w:pPr>
            <w:r>
              <w:rPr>
                <w:rFonts w:hint="eastAsia" w:ascii="宋体" w:hAnsi="宋体" w:cs="宋体"/>
                <w:kern w:val="0"/>
                <w:sz w:val="24"/>
              </w:rPr>
              <w:t>院校</w:t>
            </w:r>
          </w:p>
        </w:tc>
        <w:tc>
          <w:tcPr>
            <w:tcW w:w="2559"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宋体" w:hAnsi="宋体" w:cs="宋体"/>
                <w:kern w:val="0"/>
                <w:sz w:val="24"/>
              </w:rPr>
            </w:pPr>
            <w:r>
              <w:rPr>
                <w:rFonts w:hint="eastAsia" w:ascii="宋体" w:hAnsi="宋体" w:cs="宋体"/>
                <w:kern w:val="0"/>
                <w:sz w:val="24"/>
              </w:rPr>
              <w:t>进站时间</w:t>
            </w:r>
          </w:p>
        </w:tc>
        <w:tc>
          <w:tcPr>
            <w:tcW w:w="128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ascii="宋体" w:hAnsi="宋体" w:cs="宋体"/>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27</w:t>
            </w:r>
            <w:r>
              <w:rPr>
                <w:rFonts w:hint="eastAsia" w:ascii="Times New Roman" w:hAnsi="宋体"/>
                <w:kern w:val="0"/>
                <w:sz w:val="24"/>
              </w:rPr>
              <w:t>日</w:t>
            </w:r>
          </w:p>
        </w:tc>
        <w:tc>
          <w:tcPr>
            <w:tcW w:w="1317"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28</w:t>
            </w:r>
            <w:r>
              <w:rPr>
                <w:rFonts w:hint="eastAsia" w:ascii="Times New Roman" w:hAnsi="宋体"/>
                <w:kern w:val="0"/>
                <w:sz w:val="24"/>
              </w:rPr>
              <w:t>日</w:t>
            </w:r>
          </w:p>
        </w:tc>
        <w:tc>
          <w:tcPr>
            <w:tcW w:w="1248" w:type="dxa"/>
            <w:tcBorders>
              <w:top w:val="single" w:color="auto" w:sz="8" w:space="0"/>
              <w:left w:val="single" w:color="auto" w:sz="4" w:space="0"/>
              <w:bottom w:val="single" w:color="auto" w:sz="8" w:space="0"/>
              <w:right w:val="single" w:color="auto" w:sz="4" w:space="0"/>
            </w:tcBorders>
            <w:shd w:val="clear" w:color="auto" w:fill="auto"/>
            <w:vAlign w:val="center"/>
          </w:tcPr>
          <w:p>
            <w:pPr>
              <w:widowControl/>
              <w:spacing w:line="240" w:lineRule="exact"/>
              <w:jc w:val="center"/>
              <w:rPr>
                <w:rFonts w:ascii="Times New Roman" w:hAnsi="Times New Roman"/>
                <w:kern w:val="0"/>
                <w:sz w:val="24"/>
              </w:rPr>
            </w:pPr>
            <w:r>
              <w:rPr>
                <w:rFonts w:ascii="Times New Roman" w:hAnsi="Times New Roman"/>
                <w:kern w:val="0"/>
                <w:sz w:val="24"/>
              </w:rPr>
              <w:t>6</w:t>
            </w:r>
            <w:r>
              <w:rPr>
                <w:rFonts w:hint="eastAsia" w:ascii="Times New Roman" w:hAnsi="宋体"/>
                <w:kern w:val="0"/>
                <w:sz w:val="24"/>
              </w:rPr>
              <w:t>月</w:t>
            </w:r>
            <w:r>
              <w:rPr>
                <w:rFonts w:ascii="Times New Roman" w:hAnsi="Times New Roman"/>
                <w:kern w:val="0"/>
                <w:sz w:val="24"/>
              </w:rPr>
              <w:t>29</w:t>
            </w:r>
            <w:r>
              <w:rPr>
                <w:rFonts w:hint="eastAsia" w:ascii="Times New Roman" w:hAnsi="宋体"/>
                <w:kern w:val="0"/>
                <w:sz w:val="24"/>
              </w:rPr>
              <w:t>日</w:t>
            </w:r>
          </w:p>
        </w:tc>
        <w:tc>
          <w:tcPr>
            <w:tcW w:w="2447" w:type="dxa"/>
            <w:vMerge w:val="restart"/>
            <w:tcBorders>
              <w:top w:val="single" w:color="auto" w:sz="8" w:space="0"/>
              <w:left w:val="single" w:color="auto" w:sz="4" w:space="0"/>
              <w:right w:val="single" w:color="auto" w:sz="8" w:space="0"/>
            </w:tcBorders>
            <w:shd w:val="clear" w:color="auto" w:fill="FFFFFF"/>
            <w:vAlign w:val="center"/>
          </w:tcPr>
          <w:p>
            <w:pPr>
              <w:spacing w:line="400" w:lineRule="exact"/>
              <w:jc w:val="left"/>
              <w:rPr>
                <w:rFonts w:ascii="Times New Roman" w:hAnsi="Times New Roman"/>
                <w:kern w:val="0"/>
                <w:sz w:val="24"/>
              </w:rPr>
            </w:pPr>
            <w:r>
              <w:rPr>
                <w:rFonts w:hint="eastAsia" w:ascii="Times New Roman" w:hAnsi="宋体"/>
                <w:kern w:val="0"/>
                <w:sz w:val="24"/>
                <w:szCs w:val="21"/>
              </w:rPr>
              <w:t>解放军第</w:t>
            </w:r>
            <w:r>
              <w:rPr>
                <w:rFonts w:ascii="Times New Roman" w:hAnsi="宋体"/>
                <w:kern w:val="0"/>
                <w:sz w:val="24"/>
                <w:szCs w:val="21"/>
              </w:rPr>
              <w:t>81</w:t>
            </w:r>
            <w:r>
              <w:rPr>
                <w:rFonts w:hint="eastAsia" w:ascii="Times New Roman" w:hAnsi="宋体"/>
                <w:kern w:val="0"/>
                <w:sz w:val="24"/>
                <w:szCs w:val="21"/>
              </w:rPr>
              <w:t>医院（南京市杨公井</w:t>
            </w:r>
            <w:r>
              <w:rPr>
                <w:rFonts w:ascii="Times New Roman" w:hAnsi="宋体"/>
                <w:kern w:val="0"/>
                <w:sz w:val="24"/>
                <w:szCs w:val="21"/>
              </w:rPr>
              <w:t>34</w:t>
            </w:r>
            <w:r>
              <w:rPr>
                <w:rFonts w:hint="eastAsia" w:ascii="Times New Roman" w:hAnsi="宋体"/>
                <w:kern w:val="0"/>
                <w:sz w:val="24"/>
                <w:szCs w:val="21"/>
              </w:rPr>
              <w:t>标</w:t>
            </w:r>
            <w:r>
              <w:rPr>
                <w:rFonts w:ascii="Times New Roman" w:hAnsi="宋体"/>
                <w:kern w:val="0"/>
                <w:sz w:val="24"/>
                <w:szCs w:val="21"/>
              </w:rPr>
              <w:t>34</w:t>
            </w:r>
            <w:r>
              <w:rPr>
                <w:rFonts w:hint="eastAsia" w:ascii="Times New Roman" w:hAnsi="宋体"/>
                <w:kern w:val="0"/>
                <w:sz w:val="24"/>
                <w:szCs w:val="21"/>
              </w:rPr>
              <w:t>号）</w:t>
            </w:r>
          </w:p>
        </w:tc>
        <w:tc>
          <w:tcPr>
            <w:tcW w:w="5474" w:type="dxa"/>
            <w:vMerge w:val="restart"/>
            <w:tcBorders>
              <w:top w:val="single" w:color="auto" w:sz="8" w:space="0"/>
              <w:left w:val="single" w:color="auto" w:sz="8" w:space="0"/>
              <w:right w:val="single" w:color="auto" w:sz="4" w:space="0"/>
            </w:tcBorders>
            <w:shd w:val="clear" w:color="auto" w:fill="FFFFFF"/>
            <w:vAlign w:val="center"/>
          </w:tcPr>
          <w:p>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1</w:t>
            </w:r>
            <w:r>
              <w:rPr>
                <w:rFonts w:hint="eastAsia" w:ascii="Times New Roman" w:hAnsi="Times New Roman"/>
                <w:kern w:val="0"/>
                <w:sz w:val="21"/>
                <w:szCs w:val="21"/>
              </w:rPr>
              <w:t>.</w:t>
            </w:r>
            <w:r>
              <w:rPr>
                <w:rFonts w:ascii="Times New Roman" w:hAnsi="Times New Roman"/>
                <w:kern w:val="0"/>
                <w:sz w:val="21"/>
                <w:szCs w:val="21"/>
              </w:rPr>
              <w:t>6</w:t>
            </w:r>
            <w:r>
              <w:rPr>
                <w:rFonts w:hint="eastAsia" w:ascii="Times New Roman" w:hAnsi="Times New Roman"/>
                <w:kern w:val="0"/>
                <w:sz w:val="21"/>
                <w:szCs w:val="21"/>
              </w:rPr>
              <w:t>月</w:t>
            </w:r>
            <w:r>
              <w:rPr>
                <w:rFonts w:ascii="Times New Roman" w:hAnsi="Times New Roman"/>
                <w:kern w:val="0"/>
                <w:sz w:val="21"/>
                <w:szCs w:val="21"/>
              </w:rPr>
              <w:t>25</w:t>
            </w:r>
            <w:r>
              <w:rPr>
                <w:rFonts w:hint="eastAsia" w:ascii="Times New Roman" w:hAnsi="Times New Roman"/>
                <w:kern w:val="0"/>
                <w:sz w:val="21"/>
                <w:szCs w:val="21"/>
              </w:rPr>
              <w:t>日至</w:t>
            </w:r>
            <w:r>
              <w:rPr>
                <w:rFonts w:ascii="Times New Roman" w:hAnsi="Times New Roman"/>
                <w:kern w:val="0"/>
                <w:sz w:val="21"/>
                <w:szCs w:val="21"/>
              </w:rPr>
              <w:t>26</w:t>
            </w:r>
            <w:r>
              <w:rPr>
                <w:rFonts w:hint="eastAsia" w:ascii="Times New Roman" w:hAnsi="Times New Roman"/>
                <w:kern w:val="0"/>
                <w:sz w:val="21"/>
                <w:szCs w:val="21"/>
              </w:rPr>
              <w:t>日，考生持本人身份证、准考证、高考成绩单和</w:t>
            </w:r>
            <w:r>
              <w:rPr>
                <w:rFonts w:ascii="Times New Roman" w:hAnsi="Times New Roman"/>
                <w:kern w:val="0"/>
                <w:sz w:val="21"/>
                <w:szCs w:val="21"/>
              </w:rPr>
              <w:t>1</w:t>
            </w:r>
            <w:r>
              <w:rPr>
                <w:rFonts w:hint="eastAsia" w:ascii="Times New Roman" w:hAnsi="Times New Roman"/>
                <w:kern w:val="0"/>
                <w:sz w:val="21"/>
                <w:szCs w:val="21"/>
              </w:rPr>
              <w:t>张</w:t>
            </w:r>
            <w:r>
              <w:rPr>
                <w:rFonts w:ascii="Times New Roman" w:hAnsi="Times New Roman"/>
                <w:kern w:val="0"/>
                <w:sz w:val="21"/>
                <w:szCs w:val="21"/>
              </w:rPr>
              <w:t>1</w:t>
            </w:r>
            <w:r>
              <w:rPr>
                <w:rFonts w:hint="eastAsia" w:ascii="Times New Roman" w:hAnsi="Times New Roman"/>
                <w:kern w:val="0"/>
                <w:sz w:val="21"/>
                <w:szCs w:val="21"/>
              </w:rPr>
              <w:t>寸近期彩色免冠照片到军分区指定地点参加心理检测。</w:t>
            </w:r>
          </w:p>
          <w:p>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2</w:t>
            </w:r>
            <w:r>
              <w:rPr>
                <w:rFonts w:hint="eastAsia" w:ascii="Times New Roman" w:hAnsi="Times New Roman"/>
                <w:kern w:val="0"/>
                <w:sz w:val="21"/>
                <w:szCs w:val="21"/>
              </w:rPr>
              <w:t>.</w:t>
            </w:r>
            <w:r>
              <w:rPr>
                <w:rFonts w:ascii="Times New Roman" w:hAnsi="Times New Roman"/>
                <w:kern w:val="0"/>
                <w:sz w:val="21"/>
                <w:szCs w:val="21"/>
              </w:rPr>
              <w:t>6</w:t>
            </w:r>
            <w:r>
              <w:rPr>
                <w:rFonts w:hint="eastAsia" w:ascii="Times New Roman" w:hAnsi="Times New Roman"/>
                <w:kern w:val="0"/>
                <w:sz w:val="21"/>
                <w:szCs w:val="21"/>
              </w:rPr>
              <w:t>月</w:t>
            </w:r>
            <w:r>
              <w:rPr>
                <w:rFonts w:ascii="Times New Roman" w:hAnsi="Times New Roman"/>
                <w:kern w:val="0"/>
                <w:sz w:val="21"/>
                <w:szCs w:val="21"/>
              </w:rPr>
              <w:t>25</w:t>
            </w:r>
            <w:r>
              <w:rPr>
                <w:rFonts w:hint="eastAsia" w:ascii="Times New Roman" w:hAnsi="Times New Roman"/>
                <w:kern w:val="0"/>
                <w:sz w:val="21"/>
                <w:szCs w:val="21"/>
              </w:rPr>
              <w:t>日</w:t>
            </w:r>
            <w:r>
              <w:rPr>
                <w:rFonts w:ascii="Times New Roman" w:hAnsi="Times New Roman"/>
                <w:kern w:val="0"/>
                <w:sz w:val="21"/>
                <w:szCs w:val="21"/>
              </w:rPr>
              <w:t>20</w:t>
            </w:r>
            <w:r>
              <w:rPr>
                <w:rFonts w:hint="eastAsia" w:ascii="Times New Roman" w:hAnsi="Times New Roman"/>
                <w:kern w:val="0"/>
                <w:sz w:val="21"/>
                <w:szCs w:val="21"/>
              </w:rPr>
              <w:t>:</w:t>
            </w:r>
            <w:r>
              <w:rPr>
                <w:rFonts w:ascii="Times New Roman" w:hAnsi="Times New Roman"/>
                <w:kern w:val="0"/>
                <w:sz w:val="21"/>
                <w:szCs w:val="21"/>
              </w:rPr>
              <w:t>00</w:t>
            </w:r>
            <w:r>
              <w:rPr>
                <w:rFonts w:hint="eastAsia" w:ascii="Times New Roman" w:hAnsi="Times New Roman"/>
                <w:kern w:val="0"/>
                <w:sz w:val="21"/>
                <w:szCs w:val="21"/>
              </w:rPr>
              <w:t>前，省教育考试院网站（</w:t>
            </w:r>
            <w:r>
              <w:rPr>
                <w:rFonts w:ascii="Times New Roman" w:hAnsi="Times New Roman"/>
                <w:kern w:val="0"/>
                <w:sz w:val="21"/>
                <w:szCs w:val="21"/>
              </w:rPr>
              <w:t>www.jseea.cn</w:t>
            </w:r>
            <w:r>
              <w:rPr>
                <w:rFonts w:hint="eastAsia" w:ascii="Times New Roman" w:hAnsi="Times New Roman"/>
                <w:kern w:val="0"/>
                <w:sz w:val="21"/>
                <w:szCs w:val="21"/>
              </w:rPr>
              <w:t>）公布面试体检资格线。</w:t>
            </w:r>
          </w:p>
          <w:p>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w:t>
            </w:r>
            <w:r>
              <w:rPr>
                <w:rFonts w:ascii="Times New Roman" w:hAnsi="Times New Roman"/>
                <w:kern w:val="0"/>
                <w:sz w:val="21"/>
                <w:szCs w:val="21"/>
              </w:rPr>
              <w:t>6</w:t>
            </w:r>
            <w:r>
              <w:rPr>
                <w:rFonts w:hint="eastAsia" w:ascii="Times New Roman" w:hAnsi="Times New Roman"/>
                <w:kern w:val="0"/>
                <w:sz w:val="21"/>
                <w:szCs w:val="21"/>
              </w:rPr>
              <w:t>月</w:t>
            </w:r>
            <w:r>
              <w:rPr>
                <w:rFonts w:ascii="Times New Roman" w:hAnsi="Times New Roman"/>
                <w:kern w:val="0"/>
                <w:sz w:val="21"/>
                <w:szCs w:val="21"/>
              </w:rPr>
              <w:t>27</w:t>
            </w:r>
            <w:r>
              <w:rPr>
                <w:rFonts w:hint="eastAsia" w:ascii="Times New Roman" w:hAnsi="Times New Roman"/>
                <w:kern w:val="0"/>
                <w:sz w:val="21"/>
                <w:szCs w:val="21"/>
              </w:rPr>
              <w:t>日至</w:t>
            </w:r>
            <w:r>
              <w:rPr>
                <w:rFonts w:ascii="Times New Roman" w:hAnsi="Times New Roman"/>
                <w:kern w:val="0"/>
                <w:sz w:val="21"/>
                <w:szCs w:val="21"/>
              </w:rPr>
              <w:t>29</w:t>
            </w:r>
            <w:r>
              <w:rPr>
                <w:rFonts w:hint="eastAsia" w:ascii="Times New Roman" w:hAnsi="Times New Roman"/>
                <w:kern w:val="0"/>
                <w:sz w:val="21"/>
                <w:szCs w:val="21"/>
              </w:rPr>
              <w:t>日上午</w:t>
            </w:r>
            <w:r>
              <w:rPr>
                <w:rFonts w:ascii="Times New Roman" w:hAnsi="Times New Roman"/>
                <w:kern w:val="0"/>
                <w:sz w:val="21"/>
                <w:szCs w:val="21"/>
              </w:rPr>
              <w:t>7:00-12:00</w:t>
            </w:r>
            <w:r>
              <w:rPr>
                <w:rFonts w:hint="eastAsia" w:ascii="Times New Roman" w:hAnsi="Times New Roman"/>
                <w:kern w:val="0"/>
                <w:sz w:val="21"/>
                <w:szCs w:val="21"/>
              </w:rPr>
              <w:t>、下午</w:t>
            </w:r>
            <w:r>
              <w:rPr>
                <w:rFonts w:ascii="Times New Roman" w:hAnsi="Times New Roman"/>
                <w:kern w:val="0"/>
                <w:sz w:val="21"/>
                <w:szCs w:val="21"/>
              </w:rPr>
              <w:t>13:00-18:00</w:t>
            </w:r>
            <w:r>
              <w:rPr>
                <w:rFonts w:hint="eastAsia" w:ascii="Times New Roman" w:hAnsi="Times New Roman"/>
                <w:kern w:val="0"/>
                <w:sz w:val="21"/>
                <w:szCs w:val="21"/>
              </w:rPr>
              <w:t>在解放军第</w:t>
            </w:r>
            <w:r>
              <w:rPr>
                <w:rFonts w:ascii="Times New Roman" w:hAnsi="Times New Roman"/>
                <w:kern w:val="0"/>
                <w:sz w:val="21"/>
                <w:szCs w:val="21"/>
              </w:rPr>
              <w:t>81</w:t>
            </w:r>
            <w:r>
              <w:rPr>
                <w:rFonts w:hint="eastAsia" w:ascii="Times New Roman" w:hAnsi="Times New Roman"/>
                <w:kern w:val="0"/>
                <w:sz w:val="21"/>
                <w:szCs w:val="21"/>
              </w:rPr>
              <w:t>医院进行面试和体检。考生持体检面试表、本人身份证、准考证、高考成绩单和</w:t>
            </w:r>
            <w:r>
              <w:rPr>
                <w:rFonts w:ascii="Times New Roman" w:hAnsi="Times New Roman"/>
                <w:kern w:val="0"/>
                <w:sz w:val="21"/>
                <w:szCs w:val="21"/>
              </w:rPr>
              <w:t>1</w:t>
            </w:r>
            <w:r>
              <w:rPr>
                <w:rFonts w:hint="eastAsia" w:ascii="Times New Roman" w:hAnsi="Times New Roman"/>
                <w:kern w:val="0"/>
                <w:sz w:val="21"/>
                <w:szCs w:val="21"/>
              </w:rPr>
              <w:t>张</w:t>
            </w:r>
            <w:r>
              <w:rPr>
                <w:rFonts w:ascii="Times New Roman" w:hAnsi="Times New Roman"/>
                <w:kern w:val="0"/>
                <w:sz w:val="21"/>
                <w:szCs w:val="21"/>
              </w:rPr>
              <w:t>1</w:t>
            </w:r>
            <w:r>
              <w:rPr>
                <w:rFonts w:hint="eastAsia" w:ascii="Times New Roman" w:hAnsi="Times New Roman"/>
                <w:kern w:val="0"/>
                <w:sz w:val="21"/>
                <w:szCs w:val="21"/>
              </w:rPr>
              <w:t>寸近期彩色免冠照片自行报到。考生体检前几日注意休息，饮食以清淡为主，不要饮酒；体检半天完成，必须空腹参检。需进行矫正视力检查的，自行携带眼镜（不得配戴隐形眼镜）。考生进站面试体检前需安全检查，不得携带手机。</w:t>
            </w:r>
          </w:p>
          <w:p>
            <w:pPr>
              <w:widowControl/>
              <w:autoSpaceDN w:val="0"/>
              <w:adjustRightInd w:val="0"/>
              <w:snapToGrid w:val="0"/>
              <w:spacing w:line="320" w:lineRule="exact"/>
              <w:rPr>
                <w:rFonts w:ascii="Times New Roman" w:hAnsi="Times New Roman"/>
                <w:kern w:val="0"/>
                <w:sz w:val="21"/>
                <w:szCs w:val="21"/>
              </w:rPr>
            </w:pPr>
            <w:r>
              <w:rPr>
                <w:rFonts w:ascii="Times New Roman" w:hAnsi="Times New Roman"/>
                <w:kern w:val="0"/>
                <w:sz w:val="21"/>
                <w:szCs w:val="21"/>
              </w:rPr>
              <w:t>4</w:t>
            </w:r>
            <w:r>
              <w:rPr>
                <w:rFonts w:hint="eastAsia" w:ascii="Times New Roman" w:hAnsi="Times New Roman"/>
                <w:kern w:val="0"/>
                <w:sz w:val="21"/>
                <w:szCs w:val="21"/>
              </w:rPr>
              <w:t>.</w:t>
            </w:r>
            <w:r>
              <w:rPr>
                <w:rFonts w:ascii="Times New Roman" w:hAnsi="Times New Roman"/>
                <w:kern w:val="0"/>
                <w:sz w:val="21"/>
                <w:szCs w:val="21"/>
              </w:rPr>
              <w:t>7</w:t>
            </w:r>
            <w:r>
              <w:rPr>
                <w:rFonts w:hint="eastAsia" w:ascii="Times New Roman" w:hAnsi="Times New Roman"/>
                <w:kern w:val="0"/>
                <w:sz w:val="21"/>
                <w:szCs w:val="21"/>
              </w:rPr>
              <w:t>月</w:t>
            </w:r>
            <w:r>
              <w:rPr>
                <w:rFonts w:ascii="Times New Roman" w:hAnsi="Times New Roman"/>
                <w:kern w:val="0"/>
                <w:sz w:val="21"/>
                <w:szCs w:val="21"/>
              </w:rPr>
              <w:t>1</w:t>
            </w:r>
            <w:r>
              <w:rPr>
                <w:rFonts w:hint="eastAsia" w:ascii="Times New Roman" w:hAnsi="Times New Roman"/>
                <w:kern w:val="0"/>
                <w:sz w:val="21"/>
                <w:szCs w:val="21"/>
              </w:rPr>
              <w:t>日，考生可登录省教育考试院网站查询本人体检结论。考生须根据体检结论，对照院校专业体检标准，填报、修改提前录取批次平行志愿。如不按体检结论填报，将无法投档到有关院校。</w:t>
            </w:r>
          </w:p>
          <w:p>
            <w:pPr>
              <w:autoSpaceDN w:val="0"/>
              <w:adjustRightInd w:val="0"/>
              <w:snapToGrid w:val="0"/>
              <w:spacing w:line="320" w:lineRule="exact"/>
              <w:jc w:val="left"/>
              <w:rPr>
                <w:kern w:val="0"/>
                <w:sz w:val="21"/>
                <w:szCs w:val="21"/>
              </w:rPr>
            </w:pPr>
            <w:r>
              <w:rPr>
                <w:rFonts w:ascii="Times New Roman" w:hAnsi="Times New Roman"/>
                <w:kern w:val="0"/>
                <w:sz w:val="21"/>
                <w:szCs w:val="21"/>
              </w:rPr>
              <w:t>5</w:t>
            </w:r>
            <w:r>
              <w:rPr>
                <w:rFonts w:hint="eastAsia" w:ascii="Times New Roman" w:hAnsi="Times New Roman"/>
                <w:kern w:val="0"/>
                <w:sz w:val="21"/>
                <w:szCs w:val="21"/>
              </w:rPr>
              <w:t>.</w:t>
            </w:r>
            <w:r>
              <w:rPr>
                <w:rFonts w:ascii="Times New Roman" w:hAnsi="Times New Roman"/>
                <w:kern w:val="0"/>
                <w:sz w:val="21"/>
                <w:szCs w:val="21"/>
              </w:rPr>
              <w:t>7</w:t>
            </w:r>
            <w:r>
              <w:rPr>
                <w:rFonts w:hint="eastAsia" w:ascii="Times New Roman" w:hAnsi="Times New Roman"/>
                <w:kern w:val="0"/>
                <w:sz w:val="21"/>
                <w:szCs w:val="21"/>
              </w:rPr>
              <w:t>月</w:t>
            </w:r>
            <w:r>
              <w:rPr>
                <w:rFonts w:ascii="Times New Roman" w:hAnsi="Times New Roman"/>
                <w:kern w:val="0"/>
                <w:sz w:val="21"/>
                <w:szCs w:val="21"/>
              </w:rPr>
              <w:t>3</w:t>
            </w:r>
            <w:r>
              <w:rPr>
                <w:rFonts w:hint="eastAsia" w:ascii="Times New Roman" w:hAnsi="Times New Roman"/>
                <w:kern w:val="0"/>
                <w:sz w:val="21"/>
                <w:szCs w:val="21"/>
              </w:rPr>
              <w:t>日上午，有异议考生可到解放军第</w:t>
            </w:r>
            <w:r>
              <w:rPr>
                <w:rFonts w:ascii="Times New Roman" w:hAnsi="Times New Roman"/>
                <w:kern w:val="0"/>
                <w:sz w:val="21"/>
                <w:szCs w:val="21"/>
              </w:rPr>
              <w:t>81</w:t>
            </w:r>
            <w:r>
              <w:rPr>
                <w:rFonts w:hint="eastAsia" w:ascii="Times New Roman" w:hAnsi="Times New Roman"/>
                <w:kern w:val="0"/>
                <w:sz w:val="21"/>
                <w:szCs w:val="21"/>
              </w:rPr>
              <w:t>医院参加复检，复检结果为最终结论。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cantSplit/>
          <w:trHeight w:val="2237" w:hRule="atLeast"/>
          <w:tblHeader/>
          <w:jc w:val="center"/>
        </w:trPr>
        <w:tc>
          <w:tcPr>
            <w:tcW w:w="1165" w:type="dxa"/>
            <w:vMerge w:val="continue"/>
            <w:tcBorders>
              <w:left w:val="single" w:color="auto" w:sz="8" w:space="0"/>
              <w:right w:val="single" w:color="auto" w:sz="8" w:space="0"/>
            </w:tcBorders>
            <w:shd w:val="clear" w:color="auto" w:fill="FFFFFF"/>
            <w:vAlign w:val="center"/>
          </w:tcPr>
          <w:p>
            <w:pPr>
              <w:widowControl/>
              <w:spacing w:line="240" w:lineRule="exact"/>
              <w:jc w:val="center"/>
              <w:rPr>
                <w:rFonts w:ascii="宋体" w:hAnsi="宋体" w:cs="宋体"/>
                <w:kern w:val="0"/>
                <w:sz w:val="24"/>
              </w:rPr>
            </w:pPr>
          </w:p>
        </w:tc>
        <w:tc>
          <w:tcPr>
            <w:tcW w:w="2559" w:type="dxa"/>
            <w:gridSpan w:val="2"/>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上午</w:t>
            </w:r>
          </w:p>
        </w:tc>
        <w:tc>
          <w:tcPr>
            <w:tcW w:w="1281" w:type="dxa"/>
            <w:tcBorders>
              <w:left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hint="eastAsia" w:ascii="宋体" w:hAnsi="宋体" w:cs="宋体"/>
                <w:spacing w:val="-20"/>
                <w:kern w:val="0"/>
                <w:sz w:val="21"/>
                <w:szCs w:val="21"/>
              </w:rPr>
            </w:pPr>
            <w:r>
              <w:rPr>
                <w:rFonts w:hint="eastAsia" w:ascii="宋体" w:hAnsi="宋体" w:cs="宋体"/>
                <w:spacing w:val="-20"/>
                <w:kern w:val="0"/>
                <w:sz w:val="21"/>
                <w:szCs w:val="21"/>
              </w:rPr>
              <w:t>连云港市男生</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南通市男生</w:t>
            </w:r>
          </w:p>
        </w:tc>
        <w:tc>
          <w:tcPr>
            <w:tcW w:w="13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徐州市男生</w:t>
            </w:r>
          </w:p>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淮安市男生</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镇江市男生</w:t>
            </w:r>
          </w:p>
        </w:tc>
        <w:tc>
          <w:tcPr>
            <w:tcW w:w="124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盐城市男生</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宿迁市男生</w:t>
            </w:r>
          </w:p>
        </w:tc>
        <w:tc>
          <w:tcPr>
            <w:tcW w:w="2447" w:type="dxa"/>
            <w:vMerge w:val="continue"/>
            <w:tcBorders>
              <w:left w:val="single" w:color="auto" w:sz="4" w:space="0"/>
              <w:right w:val="single" w:color="auto" w:sz="8" w:space="0"/>
            </w:tcBorders>
            <w:shd w:val="clear" w:color="auto" w:fill="FFFFFF"/>
            <w:vAlign w:val="center"/>
          </w:tcPr>
          <w:p>
            <w:pPr>
              <w:widowControl/>
              <w:spacing w:line="240" w:lineRule="exact"/>
              <w:jc w:val="left"/>
              <w:rPr>
                <w:rFonts w:ascii="宋体" w:hAnsi="宋体" w:cs="宋体"/>
                <w:kern w:val="0"/>
                <w:sz w:val="24"/>
              </w:rPr>
            </w:pPr>
          </w:p>
        </w:tc>
        <w:tc>
          <w:tcPr>
            <w:tcW w:w="5474" w:type="dxa"/>
            <w:vMerge w:val="continue"/>
            <w:tcBorders>
              <w:left w:val="single" w:color="auto" w:sz="8" w:space="0"/>
              <w:right w:val="single" w:color="auto" w:sz="4" w:space="0"/>
            </w:tcBorders>
            <w:shd w:val="clear" w:color="auto" w:fill="FFFFFF"/>
            <w:vAlign w:val="center"/>
          </w:tcPr>
          <w:p>
            <w:pPr>
              <w:widowControl/>
              <w:adjustRightInd w:val="0"/>
              <w:snapToGrid w:val="0"/>
              <w:spacing w:line="240" w:lineRule="exact"/>
              <w:jc w:val="left"/>
              <w:rPr>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Ex>
        <w:trPr>
          <w:cantSplit/>
          <w:tblHeader/>
          <w:jc w:val="center"/>
        </w:trPr>
        <w:tc>
          <w:tcPr>
            <w:tcW w:w="1165" w:type="dxa"/>
            <w:vMerge w:val="continue"/>
            <w:tcBorders>
              <w:left w:val="single" w:color="auto" w:sz="8" w:space="0"/>
              <w:right w:val="single" w:color="auto" w:sz="8" w:space="0"/>
            </w:tcBorders>
            <w:shd w:val="clear" w:color="auto" w:fill="FFFFFF"/>
            <w:vAlign w:val="center"/>
          </w:tcPr>
          <w:p>
            <w:pPr>
              <w:widowControl/>
              <w:spacing w:line="240" w:lineRule="exact"/>
              <w:jc w:val="center"/>
              <w:rPr>
                <w:rFonts w:ascii="宋体" w:hAnsi="宋体" w:cs="宋体"/>
                <w:kern w:val="0"/>
                <w:sz w:val="24"/>
              </w:rPr>
            </w:pPr>
          </w:p>
        </w:tc>
        <w:tc>
          <w:tcPr>
            <w:tcW w:w="2559" w:type="dxa"/>
            <w:gridSpan w:val="2"/>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40" w:lineRule="exact"/>
              <w:jc w:val="center"/>
              <w:rPr>
                <w:rFonts w:hint="eastAsia" w:ascii="宋体" w:hAnsi="宋体" w:cs="宋体"/>
                <w:kern w:val="0"/>
                <w:sz w:val="24"/>
              </w:rPr>
            </w:pPr>
            <w:r>
              <w:rPr>
                <w:rFonts w:hint="eastAsia" w:ascii="宋体" w:hAnsi="宋体" w:cs="宋体"/>
                <w:kern w:val="0"/>
                <w:sz w:val="24"/>
              </w:rPr>
              <w:t>下午</w:t>
            </w:r>
          </w:p>
        </w:tc>
        <w:tc>
          <w:tcPr>
            <w:tcW w:w="1281" w:type="dxa"/>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南京市男生</w:t>
            </w:r>
          </w:p>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扬州市男生</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泰州市男生</w:t>
            </w:r>
          </w:p>
        </w:tc>
        <w:tc>
          <w:tcPr>
            <w:tcW w:w="13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常州市男生</w:t>
            </w:r>
          </w:p>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无锡市男生</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苏州市男生</w:t>
            </w:r>
          </w:p>
        </w:tc>
        <w:tc>
          <w:tcPr>
            <w:tcW w:w="1248" w:type="dxa"/>
            <w:tcBorders>
              <w:top w:val="single" w:color="auto" w:sz="8" w:space="0"/>
              <w:left w:val="single" w:color="auto" w:sz="8" w:space="0"/>
              <w:right w:val="single" w:color="auto" w:sz="4" w:space="0"/>
            </w:tcBorders>
            <w:shd w:val="clear" w:color="auto" w:fill="auto"/>
            <w:vAlign w:val="center"/>
          </w:tcPr>
          <w:p>
            <w:pPr>
              <w:widowControl/>
              <w:spacing w:line="320" w:lineRule="exact"/>
              <w:jc w:val="center"/>
              <w:rPr>
                <w:rFonts w:hint="eastAsia" w:ascii="宋体" w:hAnsi="宋体" w:cs="宋体"/>
                <w:spacing w:val="-12"/>
                <w:kern w:val="0"/>
                <w:sz w:val="21"/>
                <w:szCs w:val="21"/>
              </w:rPr>
            </w:pPr>
            <w:r>
              <w:rPr>
                <w:rFonts w:hint="eastAsia" w:ascii="宋体" w:hAnsi="宋体" w:cs="宋体"/>
                <w:spacing w:val="-12"/>
                <w:kern w:val="0"/>
                <w:sz w:val="21"/>
                <w:szCs w:val="21"/>
              </w:rPr>
              <w:t>女生体检</w:t>
            </w:r>
          </w:p>
          <w:p>
            <w:pPr>
              <w:widowControl/>
              <w:spacing w:line="320" w:lineRule="exact"/>
              <w:jc w:val="center"/>
              <w:rPr>
                <w:rFonts w:ascii="宋体" w:hAnsi="宋体" w:cs="宋体"/>
                <w:spacing w:val="-12"/>
                <w:kern w:val="0"/>
                <w:sz w:val="21"/>
                <w:szCs w:val="21"/>
              </w:rPr>
            </w:pPr>
            <w:r>
              <w:rPr>
                <w:rFonts w:hint="eastAsia" w:ascii="宋体" w:hAnsi="宋体" w:cs="宋体"/>
                <w:spacing w:val="-12"/>
                <w:kern w:val="0"/>
                <w:sz w:val="21"/>
                <w:szCs w:val="21"/>
              </w:rPr>
              <w:t>漏检人员补检</w:t>
            </w:r>
          </w:p>
        </w:tc>
        <w:tc>
          <w:tcPr>
            <w:tcW w:w="2447" w:type="dxa"/>
            <w:vMerge w:val="continue"/>
            <w:tcBorders>
              <w:left w:val="single" w:color="auto" w:sz="4" w:space="0"/>
              <w:right w:val="single" w:color="auto" w:sz="8" w:space="0"/>
            </w:tcBorders>
            <w:shd w:val="clear" w:color="auto" w:fill="FFFFFF"/>
            <w:vAlign w:val="center"/>
          </w:tcPr>
          <w:p>
            <w:pPr>
              <w:widowControl/>
              <w:spacing w:line="240" w:lineRule="exact"/>
              <w:jc w:val="left"/>
              <w:rPr>
                <w:rFonts w:ascii="宋体" w:hAnsi="宋体" w:cs="宋体"/>
                <w:kern w:val="0"/>
                <w:sz w:val="24"/>
              </w:rPr>
            </w:pPr>
          </w:p>
        </w:tc>
        <w:tc>
          <w:tcPr>
            <w:tcW w:w="5474" w:type="dxa"/>
            <w:vMerge w:val="continue"/>
            <w:tcBorders>
              <w:left w:val="single" w:color="auto" w:sz="8" w:space="0"/>
              <w:right w:val="single" w:color="auto" w:sz="4" w:space="0"/>
            </w:tcBorders>
            <w:shd w:val="clear" w:color="auto" w:fill="FFFFFF"/>
            <w:vAlign w:val="center"/>
          </w:tcPr>
          <w:p>
            <w:pPr>
              <w:widowControl/>
              <w:adjustRightInd w:val="0"/>
              <w:snapToGrid w:val="0"/>
              <w:spacing w:line="240" w:lineRule="exact"/>
              <w:jc w:val="left"/>
              <w:rPr>
                <w:kern w:val="0"/>
                <w:sz w:val="21"/>
                <w:szCs w:val="21"/>
              </w:rPr>
            </w:pPr>
          </w:p>
        </w:tc>
      </w:tr>
    </w:tbl>
    <w:p>
      <w:pPr>
        <w:widowControl/>
        <w:spacing w:line="520" w:lineRule="exact"/>
        <w:rPr>
          <w:rFonts w:hint="eastAsia" w:ascii="宋体" w:hAnsi="宋体" w:cs="宋体"/>
          <w:color w:val="000000"/>
          <w:kern w:val="0"/>
          <w:sz w:val="24"/>
        </w:rPr>
      </w:pPr>
    </w:p>
    <w:p>
      <w:pPr>
        <w:widowControl/>
        <w:spacing w:line="520" w:lineRule="exact"/>
        <w:rPr>
          <w:rFonts w:ascii="宋体" w:hAnsi="宋体" w:cs="宋体"/>
          <w:color w:val="000000"/>
          <w:kern w:val="0"/>
          <w:sz w:val="24"/>
        </w:rPr>
        <w:sectPr>
          <w:pgSz w:w="16838" w:h="11906" w:orient="landscape"/>
          <w:pgMar w:top="1588" w:right="1361" w:bottom="1474" w:left="1134" w:header="851" w:footer="992" w:gutter="0"/>
          <w:pgNumType w:fmt="numberInDash"/>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40D57"/>
    <w:rsid w:val="48A40D5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华文中宋" w:eastAsia="仿宋_GB2312" w:cs="Times New Roman"/>
      <w:kern w:val="2"/>
      <w:sz w:val="32"/>
      <w:szCs w:val="8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2018-06-22T04:38:00Z</dcterms:created>
  <dc:creator>Administrator</dc:creator>
  <cp:lastModifiedBy>Administrator</cp:lastModifiedBy>
  <dcterms:modified xsi:type="dcterms:W3CDTF">2018-06-22T04:39:07Z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