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300" w:lineRule="auto"/>
        <w:rPr>
          <w:rFonts w:ascii="仿宋" w:hAnsi="仿宋" w:eastAsia="仿宋"/>
          <w:b/>
          <w:szCs w:val="21"/>
        </w:rPr>
      </w:pPr>
      <w:bookmarkStart w:id="0" w:name="OLE_LINK1"/>
      <w:bookmarkStart w:id="1" w:name="OLE_LINK2"/>
      <w:r>
        <w:rPr>
          <w:rFonts w:hint="eastAsia" w:ascii="仿宋" w:hAnsi="仿宋" w:eastAsia="仿宋"/>
          <w:b/>
          <w:szCs w:val="21"/>
        </w:rPr>
        <w:t>附件</w:t>
      </w:r>
      <w:r>
        <w:rPr>
          <w:rFonts w:hint="eastAsia" w:ascii="仿宋" w:hAnsi="仿宋" w:eastAsia="仿宋"/>
          <w:b/>
          <w:szCs w:val="21"/>
          <w:lang w:val="en-US" w:eastAsia="zh-CN"/>
        </w:rPr>
        <w:t>一</w:t>
      </w:r>
      <w:r>
        <w:rPr>
          <w:rFonts w:hint="eastAsia" w:ascii="仿宋" w:hAnsi="仿宋" w:eastAsia="仿宋"/>
          <w:b/>
          <w:szCs w:val="21"/>
        </w:rPr>
        <w:t>：</w:t>
      </w:r>
    </w:p>
    <w:p>
      <w:pPr>
        <w:keepNext w:val="0"/>
        <w:keepLines w:val="0"/>
        <w:pageBreakBefore w:val="0"/>
        <w:widowControl/>
        <w:kinsoku/>
        <w:wordWrap/>
        <w:overflowPunct/>
        <w:topLinePunct w:val="0"/>
        <w:autoSpaceDE/>
        <w:autoSpaceDN/>
        <w:bidi w:val="0"/>
        <w:adjustRightInd/>
        <w:snapToGrid/>
        <w:spacing w:afterLines="50" w:line="480" w:lineRule="exact"/>
        <w:ind w:left="0" w:leftChars="0" w:right="0" w:rightChars="0"/>
        <w:jc w:val="center"/>
        <w:textAlignment w:val="auto"/>
        <w:rPr>
          <w:rFonts w:ascii="仿宋" w:hAnsi="仿宋" w:eastAsia="仿宋" w:cs="仿宋"/>
          <w:b/>
          <w:kern w:val="0"/>
          <w:sz w:val="32"/>
          <w:szCs w:val="32"/>
        </w:rPr>
      </w:pPr>
      <w:r>
        <w:rPr>
          <w:rFonts w:hint="eastAsia" w:ascii="仿宋" w:hAnsi="仿宋" w:eastAsia="仿宋" w:cs="仿宋"/>
          <w:b/>
          <w:kern w:val="0"/>
          <w:sz w:val="32"/>
          <w:szCs w:val="32"/>
        </w:rPr>
        <w:t>四川大学2018年高水平运动队招生运动专项测试办法（网球）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一、测试内容</w:t>
      </w:r>
      <w:r>
        <w:rPr>
          <w:rFonts w:hint="eastAsia" w:ascii="仿宋" w:hAnsi="仿宋" w:eastAsia="仿宋"/>
          <w:b/>
          <w:bCs w:val="0"/>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1、分组比赛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2、技术组合测试</w:t>
      </w:r>
      <w:bookmarkStart w:id="7" w:name="_GoBack"/>
      <w:bookmarkEnd w:id="7"/>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3、有效球认定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二、测试方法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 xml:space="preserve">（一）分组比赛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将考生分成若干小组进行小组内单循环比赛。分组时原则上每小组4人，若考生总数不是4的倍数，则有不超过3个小组人数为3人。比赛采用抢十分的比赛方法，谁先胜十分且净胜两分者为比赛胜者。小组赛每场胜者计1分，负者0分，比赛结束后计算每名考生的积分并排定小组名次。若两位考生获胜场次相等，则看比赛中两人相互比赛结果，胜者名次列前；若三位考生获胜场次相同，则计算三人间净胜分来决定名次，净胜分高者名次列前。每小组只有取得小组前两名的考生才有资格参加接下来的技术测试。考生按要求亲自抽取自己的比赛签位，不抽签者视为自动放弃整个测试机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（二）技术组合测试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由指定送球员在考生对面中后场按照正手、反手、中场、正手截击、反手截击、后退高压扣球的顺序送球，考生站在底线中点准备，并依次回击送球员送出的球。按以下顺序完成五组测试：底线移动正手击球1次→底线移动反手击球1次→底线移动正手击球1次→底线移动反手击球1次→中场正手或者反手击球1次→网前正手截击1次→网前反手截击1次→移动后退中场高压击球1次。每一组测试完成后，考生应迅速回到底线中点按顺序要求完成全部五组技术组合的测试。其中，底线正手和反手交替进行且只能抽上旋球，中场可以是上旋球也可以是下旋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（三）有效球认定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在完成前述五项技术组合测试中，规定考生在五项技术组合测试中，第一、二、三组底线打出斜线球，第四、五组打出直线球。斜线、直线球的分界线为发球区中线及其延长线。考生将球回击在单打场内指定的区域为有效球。考官计算有效球的数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三、成绩评定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（一）比赛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（1）满分：40分。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评价标准：根据考生在场上表现情况及比赛的结果进行综合评定。主要考察考生能否根据场上对手的情况合理运用技术和战术，移动是否积极，是否敢于发力进攻，一发是否有力，二发是否有质量，击球效果是否好等综合竞技能力和素质。小组第一名给36-40分，第二名给32-36分，第三名给28-32分，第四名给24-32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 xml:space="preserve">（二）技术组合测试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（1）满分：40分，其中底线正手击球占10分，底线反手击球占10分，网前正手、反手截击占10分，中场高压球占10分。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（2）评价标准：对底线正手击球、底线反手击球、网前正手截击、网前反手截击、中场高压扣球进行技术评定。分为三个等级具体给分：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A、正、反手拉拍、挥拍动作规范流畅，移动步伐使用得当、迅速，击球有力快速，稳定性高，协调性好，得9-10分。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B、正、反手拉拍、挥拍动作比较规范，移动击球稳定性较高，移动迅速，协调性较好，得7－8.9分。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C、动作不规范，协调性较差，移动较慢，只求稳定击球不敢发力，得6.9分以下。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bCs w:val="0"/>
          <w:sz w:val="24"/>
          <w:szCs w:val="24"/>
          <w:lang w:val="en-US" w:eastAsia="zh-CN"/>
        </w:rPr>
        <w:t>（三）有效球认定：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（1）满分：20分。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（2）评定办法：每个有效球0.5分。40次击球中有效球的个数乘以0.5即为该项最后得分。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 xml:space="preserve">                                                            四川大学体育学院</w:t>
      </w:r>
    </w:p>
    <w:p>
      <w:pPr>
        <w:keepNext w:val="0"/>
        <w:keepLines w:val="0"/>
        <w:pageBreakBefore w:val="0"/>
        <w:kinsoku/>
        <w:wordWrap/>
        <w:overflowPunct/>
        <w:topLinePunct w:val="0"/>
        <w:autoSpaceDE/>
        <w:autoSpaceDN/>
        <w:bidi w:val="0"/>
        <w:adjustRightInd/>
        <w:snapToGrid/>
        <w:spacing w:after="100" w:afterAutospacing="1" w:line="480" w:lineRule="exact"/>
        <w:ind w:left="0" w:leftChars="0" w:right="0" w:rightChars="0"/>
        <w:jc w:val="center"/>
        <w:textAlignment w:val="auto"/>
        <w:rPr>
          <w:rFonts w:ascii="仿宋" w:hAnsi="仿宋" w:eastAsia="仿宋" w:cs="仿宋"/>
          <w:b/>
          <w:sz w:val="32"/>
          <w:szCs w:val="32"/>
        </w:rPr>
      </w:pPr>
      <w:r>
        <w:rPr>
          <w:rFonts w:hint="eastAsia" w:ascii="仿宋" w:hAnsi="仿宋" w:eastAsia="仿宋"/>
          <w:b w:val="0"/>
          <w:bCs/>
          <w:sz w:val="24"/>
          <w:szCs w:val="24"/>
          <w:lang w:val="en-US" w:eastAsia="zh-CN"/>
        </w:rPr>
        <w:t>                                                                      二0一七年十二月</w:t>
      </w:r>
      <w:r>
        <w:rPr>
          <w:rFonts w:hint="eastAsia" w:ascii="宋体" w:hAnsi="宋体" w:cs="宋体"/>
          <w:b/>
          <w:bCs/>
          <w:spacing w:val="-20"/>
          <w:kern w:val="0"/>
          <w:sz w:val="30"/>
          <w:szCs w:val="30"/>
        </w:rPr>
        <w:br w:type="page"/>
      </w:r>
      <w:r>
        <w:rPr>
          <w:rFonts w:hint="eastAsia" w:ascii="仿宋" w:hAnsi="仿宋" w:eastAsia="仿宋" w:cs="仿宋"/>
          <w:b/>
          <w:sz w:val="32"/>
          <w:szCs w:val="32"/>
        </w:rPr>
        <w:t>四川大学2018年高水平运动队招生运动专项测试办法（男子足球）</w:t>
      </w:r>
    </w:p>
    <w:p>
      <w:pPr>
        <w:spacing w:line="300" w:lineRule="auto"/>
        <w:jc w:val="left"/>
        <w:rPr>
          <w:rFonts w:ascii="仿宋" w:hAnsi="仿宋" w:eastAsia="仿宋" w:cs="仿宋"/>
          <w:b/>
          <w:sz w:val="24"/>
        </w:rPr>
      </w:pPr>
      <w:r>
        <w:rPr>
          <w:rFonts w:hint="eastAsia" w:ascii="仿宋" w:hAnsi="仿宋" w:eastAsia="仿宋" w:cs="仿宋"/>
          <w:b/>
          <w:sz w:val="24"/>
        </w:rPr>
        <w:t>一、测试内容</w:t>
      </w:r>
    </w:p>
    <w:p>
      <w:pPr>
        <w:spacing w:line="300" w:lineRule="auto"/>
        <w:ind w:firstLine="480" w:firstLineChars="200"/>
        <w:jc w:val="left"/>
        <w:rPr>
          <w:rFonts w:ascii="仿宋" w:hAnsi="仿宋" w:eastAsia="仿宋" w:cs="仿宋"/>
          <w:sz w:val="24"/>
        </w:rPr>
      </w:pPr>
      <w:r>
        <w:rPr>
          <w:rFonts w:hint="eastAsia" w:ascii="仿宋" w:hAnsi="仿宋" w:eastAsia="仿宋" w:cs="仿宋"/>
          <w:sz w:val="24"/>
        </w:rPr>
        <w:t>颠球</w:t>
      </w:r>
      <w:r>
        <w:rPr>
          <w:rFonts w:hint="eastAsia" w:ascii="仿宋" w:hAnsi="仿宋" w:eastAsia="仿宋" w:cs="仿宋"/>
          <w:sz w:val="24"/>
          <w:lang w:eastAsia="zh-CN"/>
        </w:rPr>
        <w:t>、</w:t>
      </w:r>
      <w:r>
        <w:rPr>
          <w:rFonts w:hint="eastAsia" w:ascii="仿宋" w:hAnsi="仿宋" w:eastAsia="仿宋" w:cs="仿宋"/>
          <w:sz w:val="24"/>
        </w:rPr>
        <w:t>传球</w:t>
      </w:r>
      <w:r>
        <w:rPr>
          <w:rFonts w:hint="eastAsia" w:ascii="仿宋" w:hAnsi="仿宋" w:eastAsia="仿宋" w:cs="仿宋"/>
          <w:sz w:val="24"/>
          <w:lang w:eastAsia="zh-CN"/>
        </w:rPr>
        <w:t>、</w:t>
      </w:r>
      <w:r>
        <w:rPr>
          <w:rFonts w:hint="eastAsia" w:ascii="仿宋" w:hAnsi="仿宋" w:eastAsia="仿宋" w:cs="仿宋"/>
          <w:sz w:val="24"/>
        </w:rPr>
        <w:t>运球绕杆射门</w:t>
      </w:r>
      <w:r>
        <w:rPr>
          <w:rFonts w:hint="eastAsia" w:ascii="仿宋" w:hAnsi="仿宋" w:eastAsia="仿宋" w:cs="仿宋"/>
          <w:sz w:val="24"/>
          <w:lang w:eastAsia="zh-CN"/>
        </w:rPr>
        <w:t>（</w:t>
      </w:r>
      <w:r>
        <w:rPr>
          <w:rFonts w:hint="eastAsia" w:ascii="仿宋" w:hAnsi="仿宋" w:eastAsia="仿宋" w:cs="仿宋"/>
          <w:sz w:val="24"/>
          <w:lang w:val="en-US" w:eastAsia="zh-CN"/>
        </w:rPr>
        <w:t>守门员不测</w:t>
      </w:r>
      <w:r>
        <w:rPr>
          <w:rFonts w:hint="eastAsia" w:ascii="仿宋" w:hAnsi="仿宋" w:eastAsia="仿宋" w:cs="仿宋"/>
          <w:sz w:val="24"/>
          <w:lang w:eastAsia="zh-CN"/>
        </w:rPr>
        <w:t>）、</w:t>
      </w:r>
      <w:r>
        <w:rPr>
          <w:rFonts w:hint="eastAsia" w:ascii="仿宋" w:hAnsi="仿宋" w:eastAsia="仿宋" w:cs="仿宋"/>
          <w:sz w:val="24"/>
        </w:rPr>
        <w:t>守门技术</w:t>
      </w:r>
      <w:r>
        <w:rPr>
          <w:rFonts w:hint="eastAsia" w:ascii="仿宋" w:hAnsi="仿宋" w:eastAsia="仿宋" w:cs="仿宋"/>
          <w:sz w:val="24"/>
          <w:lang w:eastAsia="zh-CN"/>
        </w:rPr>
        <w:t>（</w:t>
      </w:r>
      <w:r>
        <w:rPr>
          <w:rFonts w:hint="eastAsia" w:ascii="仿宋" w:hAnsi="仿宋" w:eastAsia="仿宋" w:cs="仿宋"/>
          <w:sz w:val="24"/>
          <w:lang w:val="en-US" w:eastAsia="zh-CN"/>
        </w:rPr>
        <w:t>限守门员测</w:t>
      </w:r>
      <w:r>
        <w:rPr>
          <w:rFonts w:hint="eastAsia" w:ascii="仿宋" w:hAnsi="仿宋" w:eastAsia="仿宋" w:cs="仿宋"/>
          <w:sz w:val="24"/>
          <w:lang w:eastAsia="zh-CN"/>
        </w:rPr>
        <w:t>）、</w:t>
      </w:r>
      <w:r>
        <w:rPr>
          <w:rFonts w:hint="eastAsia" w:ascii="仿宋" w:hAnsi="仿宋" w:eastAsia="仿宋" w:cs="仿宋"/>
          <w:sz w:val="24"/>
        </w:rPr>
        <w:t>5×25米折返跑</w:t>
      </w:r>
      <w:r>
        <w:rPr>
          <w:rFonts w:hint="eastAsia" w:ascii="仿宋" w:hAnsi="仿宋" w:eastAsia="仿宋" w:cs="仿宋"/>
          <w:sz w:val="24"/>
          <w:lang w:eastAsia="zh-CN"/>
        </w:rPr>
        <w:t>、</w:t>
      </w:r>
      <w:r>
        <w:rPr>
          <w:rFonts w:hint="eastAsia" w:ascii="仿宋" w:hAnsi="仿宋" w:eastAsia="仿宋" w:cs="仿宋"/>
          <w:sz w:val="24"/>
        </w:rPr>
        <w:t>比赛。</w:t>
      </w:r>
    </w:p>
    <w:p>
      <w:pPr>
        <w:spacing w:line="300" w:lineRule="auto"/>
        <w:jc w:val="left"/>
        <w:rPr>
          <w:rFonts w:ascii="仿宋" w:hAnsi="仿宋" w:eastAsia="仿宋" w:cs="仿宋"/>
          <w:b/>
          <w:sz w:val="24"/>
        </w:rPr>
      </w:pPr>
      <w:r>
        <w:rPr>
          <w:rFonts w:hint="eastAsia" w:ascii="仿宋" w:hAnsi="仿宋" w:eastAsia="仿宋" w:cs="仿宋"/>
          <w:b/>
          <w:sz w:val="24"/>
        </w:rPr>
        <w:t>二、测试方法</w:t>
      </w:r>
    </w:p>
    <w:p>
      <w:pPr>
        <w:spacing w:line="300" w:lineRule="auto"/>
        <w:jc w:val="left"/>
        <w:rPr>
          <w:rFonts w:ascii="仿宋" w:hAnsi="仿宋" w:eastAsia="仿宋" w:cs="仿宋"/>
          <w:b/>
          <w:sz w:val="24"/>
        </w:rPr>
      </w:pPr>
      <w:r>
        <w:rPr>
          <w:rFonts w:hint="eastAsia" w:ascii="仿宋" w:hAnsi="仿宋" w:eastAsia="仿宋" w:cs="仿宋"/>
          <w:b/>
          <w:sz w:val="24"/>
        </w:rPr>
        <w:t xml:space="preserve">    （一）颠球 </w:t>
      </w:r>
    </w:p>
    <w:p>
      <w:pPr>
        <w:spacing w:line="300" w:lineRule="auto"/>
        <w:ind w:firstLine="480" w:firstLineChars="200"/>
        <w:jc w:val="left"/>
        <w:rPr>
          <w:rFonts w:ascii="仿宋" w:hAnsi="仿宋" w:eastAsia="仿宋" w:cs="仿宋"/>
          <w:sz w:val="24"/>
        </w:rPr>
      </w:pPr>
      <w:r>
        <w:rPr>
          <w:rFonts w:hint="eastAsia" w:ascii="仿宋" w:hAnsi="仿宋" w:eastAsia="仿宋" w:cs="仿宋"/>
          <w:sz w:val="24"/>
        </w:rPr>
        <w:t>统招考生需用不少于2个部位进行颠球（除手之外，双脚任何部位），守门员不限部位。单招考生用不少于6个部位任意顺序进行颠球，每部位不少于2次（除手之外），守门员用不少于2个部位进行颠球。</w:t>
      </w:r>
    </w:p>
    <w:p>
      <w:pPr>
        <w:spacing w:line="300" w:lineRule="auto"/>
        <w:ind w:firstLine="472" w:firstLineChars="196"/>
        <w:jc w:val="left"/>
        <w:rPr>
          <w:rFonts w:ascii="仿宋" w:hAnsi="仿宋" w:eastAsia="仿宋" w:cs="仿宋"/>
          <w:b/>
          <w:sz w:val="24"/>
        </w:rPr>
      </w:pPr>
      <w:r>
        <w:rPr>
          <w:rFonts w:hint="eastAsia" w:ascii="仿宋" w:hAnsi="仿宋" w:eastAsia="仿宋" w:cs="仿宋"/>
          <w:b/>
          <w:sz w:val="24"/>
        </w:rPr>
        <w:t>（二）传球</w:t>
      </w:r>
    </w:p>
    <w:p>
      <w:pPr>
        <w:spacing w:line="300" w:lineRule="auto"/>
        <w:ind w:firstLine="480" w:firstLineChars="200"/>
        <w:jc w:val="left"/>
        <w:rPr>
          <w:rFonts w:ascii="仿宋" w:hAnsi="仿宋" w:eastAsia="仿宋" w:cs="仿宋"/>
          <w:sz w:val="24"/>
        </w:rPr>
      </w:pPr>
      <w:r>
        <w:rPr>
          <w:rFonts w:hint="eastAsia" w:ascii="仿宋" w:hAnsi="仿宋" w:eastAsia="仿宋" w:cs="仿宋"/>
          <w:sz w:val="24"/>
        </w:rPr>
        <w:t>两名考生分别在间距30M的圆圈内相互传球，传球落点在圈内有效；考生必须在圈内的后半区传出空中球；每人传5次，脚法不限（场地设置见图1）。单招考生需用左、右脚分别传球，每只脚不少于2次,守门员不受限制；圆圈直径8米。</w:t>
      </w:r>
    </w:p>
    <w:p>
      <w:pPr>
        <w:spacing w:line="300" w:lineRule="auto"/>
        <w:ind w:firstLine="422" w:firstLineChars="200"/>
        <w:jc w:val="center"/>
        <w:rPr>
          <w:rFonts w:ascii="仿宋" w:hAnsi="仿宋" w:eastAsia="仿宋" w:cs="仿宋"/>
          <w:sz w:val="24"/>
        </w:rPr>
      </w:pPr>
      <w:r>
        <w:rPr>
          <w:rFonts w:hint="eastAsia" w:ascii="仿宋" w:hAnsi="仿宋" w:eastAsia="仿宋" w:cs="仿宋"/>
          <w:b/>
        </w:rPr>
        <w:drawing>
          <wp:inline distT="0" distB="0" distL="0" distR="0">
            <wp:extent cx="5267325" cy="1952625"/>
            <wp:effectExtent l="19050" t="0" r="9525" b="0"/>
            <wp:docPr id="5" name="图片 4" descr="QQ截图2017121822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QQ截图20171218225201"/>
                    <pic:cNvPicPr>
                      <a:picLocks noChangeAspect="1" noChangeArrowheads="1"/>
                    </pic:cNvPicPr>
                  </pic:nvPicPr>
                  <pic:blipFill>
                    <a:blip r:embed="rId4"/>
                    <a:srcRect/>
                    <a:stretch>
                      <a:fillRect/>
                    </a:stretch>
                  </pic:blipFill>
                  <pic:spPr>
                    <a:xfrm>
                      <a:off x="0" y="0"/>
                      <a:ext cx="5267325" cy="1952625"/>
                    </a:xfrm>
                    <a:prstGeom prst="rect">
                      <a:avLst/>
                    </a:prstGeom>
                    <a:noFill/>
                    <a:ln w="9525">
                      <a:noFill/>
                      <a:miter lim="800000"/>
                      <a:headEnd/>
                      <a:tailEnd/>
                    </a:ln>
                  </pic:spPr>
                </pic:pic>
              </a:graphicData>
            </a:graphic>
          </wp:inline>
        </w:drawing>
      </w:r>
    </w:p>
    <w:p>
      <w:pPr>
        <w:spacing w:line="300" w:lineRule="auto"/>
        <w:ind w:firstLine="562" w:firstLineChars="200"/>
        <w:jc w:val="center"/>
        <w:rPr>
          <w:rFonts w:ascii="仿宋" w:hAnsi="仿宋" w:eastAsia="仿宋" w:cs="仿宋"/>
          <w:b/>
          <w:kern w:val="0"/>
          <w:sz w:val="28"/>
          <w:szCs w:val="28"/>
        </w:rPr>
      </w:pPr>
      <w:r>
        <w:rPr>
          <w:rFonts w:hint="eastAsia" w:ascii="仿宋" w:hAnsi="仿宋" w:eastAsia="仿宋" w:cs="仿宋"/>
          <w:b/>
          <w:kern w:val="0"/>
          <w:sz w:val="28"/>
          <w:szCs w:val="28"/>
        </w:rPr>
        <w:t>图1：传球场地示意图</w:t>
      </w:r>
    </w:p>
    <w:p>
      <w:pPr>
        <w:spacing w:line="300" w:lineRule="auto"/>
        <w:ind w:firstLine="480" w:firstLineChars="200"/>
        <w:jc w:val="center"/>
        <w:rPr>
          <w:rFonts w:ascii="仿宋" w:hAnsi="仿宋" w:eastAsia="仿宋" w:cs="仿宋"/>
          <w:sz w:val="24"/>
        </w:rPr>
      </w:pPr>
    </w:p>
    <w:p>
      <w:pPr>
        <w:spacing w:line="300" w:lineRule="auto"/>
        <w:ind w:firstLine="472" w:firstLineChars="196"/>
        <w:rPr>
          <w:rFonts w:ascii="仿宋" w:hAnsi="仿宋" w:eastAsia="仿宋" w:cs="仿宋"/>
          <w:b/>
          <w:sz w:val="24"/>
        </w:rPr>
      </w:pPr>
      <w:r>
        <w:rPr>
          <w:rFonts w:hint="eastAsia" w:ascii="仿宋" w:hAnsi="仿宋" w:eastAsia="仿宋" w:cs="仿宋"/>
          <w:b/>
          <w:sz w:val="24"/>
        </w:rPr>
        <w:t>（三）运球绕杆射门（守门员除外）</w:t>
      </w:r>
    </w:p>
    <w:p>
      <w:pPr>
        <w:spacing w:line="300" w:lineRule="auto"/>
        <w:ind w:firstLine="480" w:firstLineChars="200"/>
        <w:rPr>
          <w:rFonts w:ascii="仿宋" w:hAnsi="仿宋" w:eastAsia="仿宋" w:cs="仿宋"/>
          <w:sz w:val="24"/>
        </w:rPr>
      </w:pPr>
      <w:r>
        <w:rPr>
          <w:rFonts w:hint="eastAsia" w:ascii="仿宋" w:hAnsi="仿宋" w:eastAsia="仿宋" w:cs="仿宋"/>
          <w:sz w:val="24"/>
        </w:rPr>
        <w:t>从罚球区线向外延长26米设起点，起点至第一根杆2米，纵向每根杆4米，两排标志杆的间距1米（见图2）。考生在起点线后，脚触球开始计时，球越过球门线停表。在绕杆过程中，出现漏杆或撞倒标志杆、射门不进不计成绩；射中门柱弹出，不计成绩，但可重测一次；进球成绩有效。</w:t>
      </w:r>
    </w:p>
    <w:p>
      <w:pPr>
        <w:spacing w:line="300" w:lineRule="auto"/>
        <w:ind w:firstLine="472" w:firstLineChars="196"/>
        <w:rPr>
          <w:rFonts w:ascii="仿宋" w:hAnsi="仿宋" w:eastAsia="仿宋" w:cs="仿宋"/>
          <w:b/>
          <w:sz w:val="24"/>
        </w:rPr>
      </w:pPr>
      <w:r>
        <w:rPr>
          <w:rFonts w:hint="eastAsia" w:ascii="仿宋" w:hAnsi="仿宋" w:eastAsia="仿宋" w:cs="仿宋"/>
          <w:b/>
          <w:sz w:val="24"/>
        </w:rPr>
        <w:t>（四）5×25米折返跑</w:t>
      </w:r>
    </w:p>
    <w:p>
      <w:pPr>
        <w:spacing w:line="300" w:lineRule="auto"/>
        <w:ind w:firstLine="480" w:firstLineChars="200"/>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25米距离，每5米一个标志物（场地设置及跑动路线见图3），每人一次测试试机会，考生站立式起跑，用手碰倒各标志物才能折回。</w:t>
      </w:r>
      <w:r>
        <w:rPr>
          <w:rFonts w:ascii="仿宋" w:hAnsi="仿宋" w:eastAsia="仿宋" w:cs="仿宋"/>
          <w:color w:val="000000"/>
          <w:sz w:val="24"/>
          <w:shd w:val="clear" w:color="auto" w:fill="FFFFFF"/>
        </w:rPr>
        <w:br w:type="page"/>
      </w:r>
    </w:p>
    <w:p>
      <w:pPr>
        <w:spacing w:line="300" w:lineRule="auto"/>
        <w:ind w:firstLine="422" w:firstLineChars="200"/>
        <w:rPr>
          <w:rFonts w:ascii="仿宋" w:hAnsi="仿宋" w:eastAsia="仿宋" w:cs="仿宋"/>
          <w:b/>
          <w:kern w:val="0"/>
        </w:rPr>
      </w:pPr>
      <w:r>
        <w:rPr>
          <w:rFonts w:hint="eastAsia" w:ascii="仿宋" w:hAnsi="仿宋" w:eastAsia="仿宋" w:cs="仿宋"/>
          <w:b/>
        </w:rPr>
        <w:drawing>
          <wp:inline distT="0" distB="0" distL="0" distR="0">
            <wp:extent cx="2647950" cy="3590925"/>
            <wp:effectExtent l="19050" t="0" r="0" b="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noChangeArrowheads="1"/>
                    </pic:cNvPicPr>
                  </pic:nvPicPr>
                  <pic:blipFill>
                    <a:blip r:embed="rId5"/>
                    <a:srcRect/>
                    <a:stretch>
                      <a:fillRect/>
                    </a:stretch>
                  </pic:blipFill>
                  <pic:spPr>
                    <a:xfrm>
                      <a:off x="0" y="0"/>
                      <a:ext cx="2647950" cy="3590925"/>
                    </a:xfrm>
                    <a:prstGeom prst="rect">
                      <a:avLst/>
                    </a:prstGeom>
                    <a:noFill/>
                    <a:ln w="9525">
                      <a:noFill/>
                      <a:miter lim="800000"/>
                      <a:headEnd/>
                      <a:tailEnd/>
                    </a:ln>
                  </pic:spPr>
                </pic:pic>
              </a:graphicData>
            </a:graphic>
          </wp:inline>
        </w:drawing>
      </w:r>
      <w:r>
        <w:rPr>
          <w:rFonts w:hint="eastAsia" w:ascii="仿宋" w:hAnsi="仿宋" w:eastAsia="仿宋" w:cs="仿宋"/>
        </w:rPr>
        <w:drawing>
          <wp:inline distT="0" distB="0" distL="0" distR="0">
            <wp:extent cx="2781300" cy="3552825"/>
            <wp:effectExtent l="19050" t="0" r="0" b="0"/>
            <wp:docPr id="26" name="图片 6" descr="QQ截图2017121822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descr="QQ截图20171218224733"/>
                    <pic:cNvPicPr>
                      <a:picLocks noChangeAspect="1" noChangeArrowheads="1"/>
                    </pic:cNvPicPr>
                  </pic:nvPicPr>
                  <pic:blipFill>
                    <a:blip r:embed="rId6"/>
                    <a:srcRect/>
                    <a:stretch>
                      <a:fillRect/>
                    </a:stretch>
                  </pic:blipFill>
                  <pic:spPr>
                    <a:xfrm>
                      <a:off x="0" y="0"/>
                      <a:ext cx="2781300" cy="3552825"/>
                    </a:xfrm>
                    <a:prstGeom prst="rect">
                      <a:avLst/>
                    </a:prstGeom>
                    <a:noFill/>
                    <a:ln w="9525">
                      <a:noFill/>
                      <a:miter lim="800000"/>
                      <a:headEnd/>
                      <a:tailEnd/>
                    </a:ln>
                  </pic:spPr>
                </pic:pic>
              </a:graphicData>
            </a:graphic>
          </wp:inline>
        </w:drawing>
      </w:r>
    </w:p>
    <w:p>
      <w:pPr>
        <w:spacing w:line="300" w:lineRule="auto"/>
        <w:ind w:firstLine="562" w:firstLineChars="200"/>
        <w:rPr>
          <w:rFonts w:ascii="仿宋" w:hAnsi="仿宋" w:eastAsia="仿宋" w:cs="仿宋"/>
          <w:b/>
          <w:kern w:val="0"/>
        </w:rPr>
      </w:pPr>
      <w:r>
        <w:rPr>
          <w:rFonts w:hint="eastAsia" w:ascii="仿宋" w:hAnsi="仿宋" w:eastAsia="仿宋" w:cs="仿宋"/>
          <w:b/>
          <w:kern w:val="0"/>
          <w:sz w:val="28"/>
          <w:szCs w:val="28"/>
        </w:rPr>
        <w:t>图2：运球绕杆射门示意图          图3：5×25米折返跑示意图</w:t>
      </w:r>
    </w:p>
    <w:p>
      <w:pPr>
        <w:spacing w:line="300" w:lineRule="auto"/>
        <w:ind w:firstLine="472" w:firstLineChars="196"/>
        <w:rPr>
          <w:rFonts w:ascii="仿宋" w:hAnsi="仿宋" w:eastAsia="仿宋" w:cs="仿宋"/>
          <w:b/>
          <w:sz w:val="24"/>
        </w:rPr>
      </w:pPr>
      <w:r>
        <w:rPr>
          <w:rFonts w:hint="eastAsia" w:ascii="仿宋" w:hAnsi="仿宋" w:eastAsia="仿宋" w:cs="仿宋"/>
          <w:b/>
          <w:sz w:val="24"/>
        </w:rPr>
        <w:t>（五）守门员测试</w:t>
      </w:r>
    </w:p>
    <w:p>
      <w:pPr>
        <w:spacing w:line="300" w:lineRule="auto"/>
        <w:ind w:firstLine="480" w:firstLineChars="200"/>
        <w:rPr>
          <w:rFonts w:ascii="仿宋" w:hAnsi="仿宋" w:eastAsia="仿宋" w:cs="仿宋"/>
          <w:sz w:val="24"/>
        </w:rPr>
      </w:pPr>
      <w:r>
        <w:rPr>
          <w:rFonts w:hint="eastAsia" w:ascii="仿宋" w:hAnsi="仿宋" w:eastAsia="仿宋" w:cs="仿宋"/>
          <w:sz w:val="24"/>
        </w:rPr>
        <w:t>守门员立于球门线中间，准备接球或扑球，测试包括三个方面：（1）考官位于守门员正面10-20M左右，向球门的左右两侧手抛或踢地滚球，测试守门员脚步移动和接地滚球的基本技术；（2）考官在罚球区外射地平球和高球，测试守门员的手型与判断；（3）考官在罚球区外两侧传高空球，测试守门员对高空球的判断能力。</w:t>
      </w:r>
    </w:p>
    <w:p>
      <w:pPr>
        <w:spacing w:line="300" w:lineRule="auto"/>
        <w:ind w:firstLine="472" w:firstLineChars="196"/>
        <w:rPr>
          <w:rFonts w:ascii="仿宋" w:hAnsi="仿宋" w:eastAsia="仿宋" w:cs="仿宋"/>
          <w:b/>
          <w:sz w:val="24"/>
        </w:rPr>
      </w:pPr>
      <w:r>
        <w:rPr>
          <w:rFonts w:hint="eastAsia" w:ascii="仿宋" w:hAnsi="仿宋" w:eastAsia="仿宋" w:cs="仿宋"/>
          <w:b/>
          <w:sz w:val="24"/>
        </w:rPr>
        <w:t>（六）比赛</w:t>
      </w:r>
    </w:p>
    <w:p>
      <w:pPr>
        <w:spacing w:line="300" w:lineRule="auto"/>
        <w:ind w:firstLine="480" w:firstLineChars="200"/>
        <w:rPr>
          <w:rFonts w:ascii="仿宋" w:hAnsi="仿宋" w:eastAsia="仿宋" w:cs="仿宋"/>
          <w:sz w:val="24"/>
        </w:rPr>
      </w:pPr>
      <w:r>
        <w:rPr>
          <w:rFonts w:hint="eastAsia" w:ascii="仿宋" w:hAnsi="仿宋" w:eastAsia="仿宋" w:cs="仿宋"/>
          <w:sz w:val="24"/>
        </w:rPr>
        <w:t>根据实际参考人数分成两队进行比赛，受试者要避免恶意犯规，考官根据场上表现对每个受试者的专项能力和素质进行评判，综合给分。</w:t>
      </w:r>
    </w:p>
    <w:p>
      <w:pPr>
        <w:spacing w:line="300" w:lineRule="auto"/>
        <w:rPr>
          <w:rFonts w:ascii="仿宋" w:hAnsi="仿宋" w:eastAsia="仿宋" w:cs="仿宋"/>
          <w:b/>
          <w:sz w:val="24"/>
        </w:rPr>
      </w:pPr>
      <w:r>
        <w:rPr>
          <w:rFonts w:hint="eastAsia" w:ascii="仿宋" w:hAnsi="仿宋" w:eastAsia="仿宋" w:cs="仿宋"/>
          <w:b/>
          <w:sz w:val="24"/>
        </w:rPr>
        <w:t>三、评分标准</w:t>
      </w:r>
    </w:p>
    <w:p>
      <w:pPr>
        <w:spacing w:line="300" w:lineRule="auto"/>
        <w:ind w:firstLine="480"/>
        <w:jc w:val="left"/>
        <w:rPr>
          <w:rFonts w:ascii="仿宋" w:hAnsi="仿宋" w:eastAsia="仿宋" w:cs="仿宋"/>
          <w:b/>
          <w:sz w:val="24"/>
        </w:rPr>
      </w:pPr>
      <w:r>
        <w:rPr>
          <w:rFonts w:hint="eastAsia" w:ascii="仿宋" w:hAnsi="仿宋" w:eastAsia="仿宋" w:cs="仿宋"/>
          <w:b/>
          <w:sz w:val="24"/>
        </w:rPr>
        <w:t xml:space="preserve">（一）颠球 </w:t>
      </w:r>
    </w:p>
    <w:p>
      <w:pPr>
        <w:spacing w:line="300" w:lineRule="auto"/>
        <w:ind w:firstLine="480"/>
        <w:jc w:val="left"/>
        <w:rPr>
          <w:rFonts w:ascii="仿宋" w:hAnsi="仿宋" w:eastAsia="仿宋" w:cs="仿宋"/>
          <w:sz w:val="24"/>
        </w:rPr>
      </w:pPr>
      <w:r>
        <w:rPr>
          <w:rFonts w:hint="eastAsia" w:ascii="仿宋" w:hAnsi="仿宋" w:eastAsia="仿宋" w:cs="仿宋"/>
          <w:sz w:val="24"/>
        </w:rPr>
        <w:t>（1）满分：10分</w:t>
      </w:r>
    </w:p>
    <w:p>
      <w:pPr>
        <w:spacing w:line="300" w:lineRule="auto"/>
        <w:ind w:firstLine="480"/>
        <w:jc w:val="left"/>
        <w:rPr>
          <w:rFonts w:ascii="仿宋" w:hAnsi="仿宋" w:eastAsia="仿宋" w:cs="仿宋"/>
          <w:sz w:val="24"/>
        </w:rPr>
      </w:pPr>
      <w:r>
        <w:rPr>
          <w:rFonts w:hint="eastAsia" w:ascii="仿宋" w:hAnsi="仿宋" w:eastAsia="仿宋" w:cs="仿宋"/>
          <w:sz w:val="24"/>
        </w:rPr>
        <w:t>（2）评价标准：每人测2次（计最佳成绩），颠球60个以下0分，具体评分标准见表1。</w:t>
      </w:r>
    </w:p>
    <w:p>
      <w:pPr>
        <w:spacing w:line="300" w:lineRule="auto"/>
        <w:ind w:firstLine="480"/>
        <w:jc w:val="center"/>
        <w:rPr>
          <w:rFonts w:ascii="仿宋" w:hAnsi="仿宋" w:eastAsia="仿宋" w:cs="仿宋"/>
          <w:sz w:val="24"/>
          <w:szCs w:val="24"/>
        </w:rPr>
      </w:pPr>
      <w:r>
        <w:rPr>
          <w:rFonts w:hint="eastAsia" w:ascii="仿宋" w:hAnsi="仿宋" w:eastAsia="仿宋" w:cs="仿宋"/>
          <w:sz w:val="24"/>
          <w:szCs w:val="24"/>
        </w:rPr>
        <w:t>表 1 男子足球高水平运动员“颠球”测试成绩与评分对照表</w:t>
      </w:r>
    </w:p>
    <w:tbl>
      <w:tblPr>
        <w:tblStyle w:val="13"/>
        <w:tblW w:w="915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80"/>
        <w:gridCol w:w="1474"/>
        <w:gridCol w:w="1474"/>
        <w:gridCol w:w="1474"/>
        <w:gridCol w:w="1474"/>
        <w:gridCol w:w="14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80"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颠球数（个）</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60-69</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70-79</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80-89</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90-99</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100以上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80"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得分</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2</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4</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6</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8</w:t>
            </w:r>
          </w:p>
        </w:tc>
        <w:tc>
          <w:tcPr>
            <w:tcW w:w="147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10</w:t>
            </w:r>
          </w:p>
        </w:tc>
      </w:tr>
    </w:tbl>
    <w:p>
      <w:pPr>
        <w:spacing w:line="300" w:lineRule="auto"/>
        <w:ind w:firstLine="480"/>
        <w:jc w:val="left"/>
        <w:rPr>
          <w:rFonts w:ascii="仿宋" w:hAnsi="仿宋" w:eastAsia="仿宋" w:cs="仿宋"/>
          <w:b/>
          <w:sz w:val="13"/>
          <w:szCs w:val="13"/>
        </w:rPr>
      </w:pPr>
    </w:p>
    <w:p>
      <w:pPr>
        <w:spacing w:line="300" w:lineRule="auto"/>
        <w:ind w:firstLine="472" w:firstLineChars="196"/>
        <w:jc w:val="left"/>
        <w:rPr>
          <w:rFonts w:ascii="仿宋" w:hAnsi="仿宋" w:eastAsia="仿宋" w:cs="仿宋"/>
          <w:b/>
          <w:sz w:val="24"/>
        </w:rPr>
      </w:pPr>
      <w:r>
        <w:rPr>
          <w:rFonts w:hint="eastAsia" w:ascii="仿宋" w:hAnsi="仿宋" w:eastAsia="仿宋" w:cs="仿宋"/>
          <w:b/>
          <w:sz w:val="24"/>
        </w:rPr>
        <w:t xml:space="preserve">（二）传球： </w:t>
      </w:r>
    </w:p>
    <w:p>
      <w:pPr>
        <w:spacing w:line="300" w:lineRule="auto"/>
        <w:ind w:firstLine="470" w:firstLineChars="196"/>
        <w:jc w:val="left"/>
        <w:rPr>
          <w:rFonts w:ascii="仿宋" w:hAnsi="仿宋" w:eastAsia="仿宋" w:cs="仿宋"/>
          <w:sz w:val="24"/>
        </w:rPr>
      </w:pPr>
      <w:r>
        <w:rPr>
          <w:rFonts w:hint="eastAsia" w:ascii="仿宋" w:hAnsi="仿宋" w:eastAsia="仿宋" w:cs="仿宋"/>
          <w:sz w:val="24"/>
        </w:rPr>
        <w:t>（1）满分：10分</w:t>
      </w:r>
    </w:p>
    <w:p>
      <w:pPr>
        <w:spacing w:line="300" w:lineRule="auto"/>
        <w:ind w:firstLine="470" w:firstLineChars="196"/>
        <w:jc w:val="left"/>
        <w:rPr>
          <w:rFonts w:ascii="仿宋" w:hAnsi="仿宋" w:eastAsia="仿宋" w:cs="仿宋"/>
          <w:sz w:val="24"/>
        </w:rPr>
      </w:pPr>
      <w:r>
        <w:rPr>
          <w:rFonts w:hint="eastAsia" w:ascii="仿宋" w:hAnsi="仿宋" w:eastAsia="仿宋" w:cs="仿宋"/>
          <w:sz w:val="24"/>
        </w:rPr>
        <w:t>（2）评价标准：传球有效一次2分，五次传球的有效次数乘以2为该项最后得分，具体标准见表2。</w:t>
      </w:r>
    </w:p>
    <w:p>
      <w:pPr>
        <w:spacing w:line="300" w:lineRule="auto"/>
        <w:ind w:firstLine="470" w:firstLineChars="196"/>
        <w:jc w:val="left"/>
        <w:rPr>
          <w:rFonts w:ascii="仿宋" w:hAnsi="仿宋" w:eastAsia="仿宋" w:cs="仿宋"/>
          <w:sz w:val="24"/>
        </w:rPr>
      </w:pPr>
    </w:p>
    <w:p>
      <w:pPr>
        <w:spacing w:line="300" w:lineRule="auto"/>
        <w:ind w:firstLine="470" w:firstLineChars="196"/>
        <w:jc w:val="center"/>
        <w:rPr>
          <w:rFonts w:ascii="仿宋" w:hAnsi="仿宋" w:eastAsia="仿宋" w:cs="仿宋"/>
          <w:sz w:val="24"/>
        </w:rPr>
      </w:pPr>
      <w:r>
        <w:rPr>
          <w:rFonts w:hint="eastAsia" w:ascii="仿宋" w:hAnsi="仿宋" w:eastAsia="仿宋" w:cs="仿宋"/>
          <w:sz w:val="24"/>
        </w:rPr>
        <w:t>表 2 男子足球高水平运动员“传球”测试成绩与评分对照表</w:t>
      </w:r>
    </w:p>
    <w:tbl>
      <w:tblPr>
        <w:tblStyle w:val="13"/>
        <w:tblW w:w="9435"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80"/>
        <w:gridCol w:w="1531"/>
        <w:gridCol w:w="1531"/>
        <w:gridCol w:w="1531"/>
        <w:gridCol w:w="1531"/>
        <w:gridCol w:w="15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80"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有效传球（次）</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2</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3</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4</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80"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得分</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2</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4</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6</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8</w:t>
            </w:r>
          </w:p>
        </w:tc>
        <w:tc>
          <w:tcPr>
            <w:tcW w:w="1531"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10</w:t>
            </w:r>
          </w:p>
        </w:tc>
      </w:tr>
    </w:tbl>
    <w:p>
      <w:pPr>
        <w:spacing w:line="300" w:lineRule="auto"/>
        <w:ind w:firstLine="470" w:firstLineChars="196"/>
        <w:jc w:val="left"/>
        <w:rPr>
          <w:rFonts w:ascii="仿宋" w:hAnsi="仿宋" w:eastAsia="仿宋" w:cs="仿宋"/>
          <w:sz w:val="24"/>
        </w:rPr>
      </w:pPr>
    </w:p>
    <w:p>
      <w:pPr>
        <w:spacing w:line="300" w:lineRule="auto"/>
        <w:ind w:firstLine="472" w:firstLineChars="196"/>
        <w:rPr>
          <w:rFonts w:ascii="仿宋" w:hAnsi="仿宋" w:eastAsia="仿宋" w:cs="仿宋"/>
          <w:b/>
          <w:sz w:val="24"/>
        </w:rPr>
      </w:pPr>
      <w:r>
        <w:rPr>
          <w:rFonts w:hint="eastAsia" w:ascii="仿宋" w:hAnsi="仿宋" w:eastAsia="仿宋" w:cs="仿宋"/>
          <w:b/>
          <w:sz w:val="24"/>
        </w:rPr>
        <w:t>（三）运球绕杆射门</w:t>
      </w:r>
    </w:p>
    <w:p>
      <w:pPr>
        <w:spacing w:line="300" w:lineRule="auto"/>
        <w:ind w:firstLine="470" w:firstLineChars="196"/>
        <w:rPr>
          <w:rFonts w:ascii="仿宋" w:hAnsi="仿宋" w:eastAsia="仿宋" w:cs="仿宋"/>
          <w:sz w:val="24"/>
        </w:rPr>
      </w:pPr>
      <w:r>
        <w:rPr>
          <w:rFonts w:hint="eastAsia" w:ascii="仿宋" w:hAnsi="仿宋" w:eastAsia="仿宋" w:cs="仿宋"/>
          <w:sz w:val="24"/>
        </w:rPr>
        <w:t>（1）满分：15分</w:t>
      </w:r>
    </w:p>
    <w:p>
      <w:pPr>
        <w:spacing w:line="300" w:lineRule="auto"/>
        <w:ind w:firstLine="480" w:firstLineChars="200"/>
        <w:rPr>
          <w:rFonts w:ascii="仿宋" w:hAnsi="仿宋" w:eastAsia="仿宋" w:cs="仿宋"/>
          <w:sz w:val="24"/>
        </w:rPr>
      </w:pPr>
      <w:r>
        <w:rPr>
          <w:rFonts w:hint="eastAsia" w:ascii="仿宋" w:hAnsi="仿宋" w:eastAsia="仿宋" w:cs="仿宋"/>
          <w:sz w:val="24"/>
        </w:rPr>
        <w:t>（2）评分标准：每人2次，计最好成绩，具体评分标准见表3.</w:t>
      </w:r>
    </w:p>
    <w:p>
      <w:pPr>
        <w:spacing w:line="300" w:lineRule="auto"/>
        <w:ind w:firstLine="480" w:firstLineChars="200"/>
        <w:jc w:val="center"/>
        <w:rPr>
          <w:rFonts w:ascii="仿宋" w:hAnsi="仿宋" w:eastAsia="仿宋" w:cs="仿宋"/>
          <w:sz w:val="24"/>
        </w:rPr>
      </w:pPr>
      <w:r>
        <w:rPr>
          <w:rFonts w:hint="eastAsia" w:ascii="仿宋" w:hAnsi="仿宋" w:eastAsia="仿宋" w:cs="仿宋"/>
          <w:sz w:val="24"/>
        </w:rPr>
        <w:t>表 3 男子足球高水平运动员“绕杆射门”测试成绩与评分对照表</w:t>
      </w:r>
    </w:p>
    <w:tbl>
      <w:tblPr>
        <w:tblStyle w:val="13"/>
        <w:tblW w:w="943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794"/>
        <w:gridCol w:w="794"/>
        <w:gridCol w:w="794"/>
        <w:gridCol w:w="794"/>
        <w:gridCol w:w="794"/>
        <w:gridCol w:w="794"/>
        <w:gridCol w:w="794"/>
        <w:gridCol w:w="794"/>
        <w:gridCol w:w="794"/>
        <w:gridCol w:w="9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8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成绩（秒）</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17.2</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16.7</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16.2</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15.7</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15.2</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14.8</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14.3</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13.9</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13.5</w:t>
            </w:r>
          </w:p>
        </w:tc>
        <w:tc>
          <w:tcPr>
            <w:tcW w:w="907" w:type="dxa"/>
            <w:vAlign w:val="center"/>
          </w:tcPr>
          <w:p>
            <w:pPr>
              <w:spacing w:line="300" w:lineRule="auto"/>
              <w:jc w:val="center"/>
              <w:rPr>
                <w:rFonts w:ascii="仿宋" w:hAnsi="仿宋" w:eastAsia="仿宋" w:cs="仿宋"/>
                <w:b/>
                <w:sz w:val="24"/>
              </w:rPr>
            </w:pPr>
            <w:r>
              <w:rPr>
                <w:rFonts w:hint="eastAsia" w:ascii="仿宋" w:hAnsi="仿宋" w:eastAsia="仿宋" w:cs="仿宋"/>
                <w:b/>
                <w:sz w:val="24"/>
                <w:szCs w:val="24"/>
              </w:rPr>
              <w:t>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8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得分</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6</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7</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8</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9</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10</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11</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12</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13</w:t>
            </w:r>
          </w:p>
        </w:tc>
        <w:tc>
          <w:tcPr>
            <w:tcW w:w="794"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14</w:t>
            </w:r>
          </w:p>
        </w:tc>
        <w:tc>
          <w:tcPr>
            <w:tcW w:w="907" w:type="dxa"/>
            <w:vAlign w:val="center"/>
          </w:tcPr>
          <w:p>
            <w:pPr>
              <w:spacing w:line="300" w:lineRule="auto"/>
              <w:jc w:val="center"/>
              <w:rPr>
                <w:rFonts w:ascii="仿宋" w:hAnsi="仿宋" w:eastAsia="仿宋" w:cs="仿宋"/>
                <w:b/>
                <w:sz w:val="24"/>
              </w:rPr>
            </w:pPr>
            <w:r>
              <w:rPr>
                <w:rFonts w:hint="eastAsia" w:ascii="仿宋" w:hAnsi="仿宋" w:eastAsia="仿宋" w:cs="仿宋"/>
                <w:b/>
                <w:sz w:val="24"/>
              </w:rPr>
              <w:t>15</w:t>
            </w:r>
          </w:p>
        </w:tc>
      </w:tr>
    </w:tbl>
    <w:p>
      <w:pPr>
        <w:spacing w:line="300" w:lineRule="auto"/>
        <w:ind w:firstLine="480" w:firstLineChars="200"/>
        <w:rPr>
          <w:rFonts w:ascii="仿宋" w:hAnsi="仿宋" w:eastAsia="仿宋" w:cs="仿宋"/>
          <w:sz w:val="24"/>
        </w:rPr>
      </w:pPr>
    </w:p>
    <w:p>
      <w:pPr>
        <w:spacing w:line="300" w:lineRule="auto"/>
        <w:ind w:firstLine="472" w:firstLineChars="196"/>
        <w:rPr>
          <w:rFonts w:ascii="仿宋" w:hAnsi="仿宋" w:eastAsia="仿宋" w:cs="仿宋"/>
          <w:b/>
          <w:sz w:val="24"/>
        </w:rPr>
      </w:pPr>
      <w:r>
        <w:rPr>
          <w:rFonts w:hint="eastAsia" w:ascii="仿宋" w:hAnsi="仿宋" w:eastAsia="仿宋" w:cs="仿宋"/>
          <w:b/>
          <w:sz w:val="24"/>
        </w:rPr>
        <w:t>（四）折返跑</w:t>
      </w:r>
    </w:p>
    <w:p>
      <w:pPr>
        <w:spacing w:line="300" w:lineRule="auto"/>
        <w:ind w:firstLine="470" w:firstLineChars="196"/>
        <w:rPr>
          <w:rFonts w:ascii="仿宋" w:hAnsi="仿宋" w:eastAsia="仿宋" w:cs="仿宋"/>
          <w:sz w:val="24"/>
        </w:rPr>
      </w:pPr>
      <w:r>
        <w:rPr>
          <w:rFonts w:hint="eastAsia" w:ascii="仿宋" w:hAnsi="仿宋" w:eastAsia="仿宋" w:cs="仿宋"/>
          <w:sz w:val="24"/>
        </w:rPr>
        <w:t>（1）满分：20分</w:t>
      </w:r>
    </w:p>
    <w:p>
      <w:pPr>
        <w:spacing w:line="300" w:lineRule="auto"/>
        <w:ind w:firstLine="470" w:firstLineChars="196"/>
        <w:rPr>
          <w:rFonts w:ascii="仿宋" w:hAnsi="仿宋" w:eastAsia="仿宋" w:cs="仿宋"/>
          <w:sz w:val="24"/>
        </w:rPr>
      </w:pPr>
      <w:r>
        <w:rPr>
          <w:rFonts w:hint="eastAsia" w:ascii="仿宋" w:hAnsi="仿宋" w:eastAsia="仿宋" w:cs="仿宋"/>
          <w:sz w:val="24"/>
        </w:rPr>
        <w:t>（2）评分标准：根据所用时间给分，具体校准见表4。</w:t>
      </w:r>
    </w:p>
    <w:p>
      <w:pPr>
        <w:spacing w:beforeLines="100" w:afterLines="50" w:line="300" w:lineRule="auto"/>
        <w:jc w:val="center"/>
        <w:rPr>
          <w:rFonts w:ascii="仿宋" w:hAnsi="仿宋" w:eastAsia="仿宋" w:cs="仿宋"/>
          <w:szCs w:val="21"/>
        </w:rPr>
      </w:pPr>
      <w:r>
        <w:rPr>
          <w:rFonts w:hint="eastAsia" w:ascii="仿宋" w:hAnsi="仿宋" w:eastAsia="仿宋" w:cs="仿宋"/>
          <w:b/>
          <w:bCs/>
          <w:kern w:val="0"/>
          <w:szCs w:val="21"/>
        </w:rPr>
        <w:t>表4  男子足球“5×25米折返跑”测试成绩与评分对照表</w:t>
      </w:r>
    </w:p>
    <w:tbl>
      <w:tblPr>
        <w:tblStyle w:val="12"/>
        <w:tblW w:w="8880"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583"/>
        <w:gridCol w:w="761"/>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分值</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成绩（秒）</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分值</w:t>
            </w:r>
          </w:p>
        </w:tc>
        <w:tc>
          <w:tcPr>
            <w:tcW w:w="380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bookmarkStart w:id="2" w:name="_Hlk501818712"/>
            <w:r>
              <w:rPr>
                <w:rFonts w:hint="eastAsia" w:ascii="仿宋" w:hAnsi="仿宋" w:eastAsia="仿宋" w:cs="仿宋"/>
                <w:kern w:val="0"/>
                <w:sz w:val="24"/>
                <w:szCs w:val="24"/>
              </w:rPr>
              <w:t>20</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31.00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380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33.31-33.50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19</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31.01-31.40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380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33.51-33.70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18</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31.41-31.70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380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33.71-33.90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17</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31.71-32.00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380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33.91-34.10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16</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32.01-32.30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3808" w:type="dxa"/>
            <w:vAlign w:val="center"/>
          </w:tcPr>
          <w:p>
            <w:pPr>
              <w:widowControl/>
              <w:spacing w:line="30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34.11-34.30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15</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32.31-32.50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3808" w:type="dxa"/>
            <w:vAlign w:val="center"/>
          </w:tcPr>
          <w:p>
            <w:pPr>
              <w:widowControl/>
              <w:spacing w:line="30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34.31-34.50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32.51-32.70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3808" w:type="dxa"/>
            <w:vAlign w:val="center"/>
          </w:tcPr>
          <w:p>
            <w:pPr>
              <w:widowControl/>
              <w:spacing w:line="30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34.51-34.70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32.71-32.90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3808" w:type="dxa"/>
            <w:vAlign w:val="center"/>
          </w:tcPr>
          <w:p>
            <w:pPr>
              <w:widowControl/>
              <w:spacing w:line="30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34.71-35.00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32.91-33.10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3808" w:type="dxa"/>
            <w:vAlign w:val="center"/>
          </w:tcPr>
          <w:p>
            <w:pPr>
              <w:widowControl/>
              <w:spacing w:line="30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35.01-35.30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28"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3583"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33.11-33.30</w:t>
            </w:r>
          </w:p>
        </w:tc>
        <w:tc>
          <w:tcPr>
            <w:tcW w:w="761" w:type="dxa"/>
            <w:vAlign w:val="center"/>
          </w:tcPr>
          <w:p>
            <w:pPr>
              <w:widowControl/>
              <w:spacing w:line="30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808" w:type="dxa"/>
            <w:vAlign w:val="center"/>
          </w:tcPr>
          <w:p>
            <w:pPr>
              <w:widowControl/>
              <w:spacing w:line="300" w:lineRule="auto"/>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35.31以上</w:t>
            </w:r>
          </w:p>
        </w:tc>
      </w:tr>
      <w:bookmarkEnd w:id="2"/>
    </w:tbl>
    <w:p>
      <w:pPr>
        <w:spacing w:line="300" w:lineRule="auto"/>
        <w:ind w:firstLine="470" w:firstLineChars="196"/>
        <w:rPr>
          <w:rFonts w:ascii="仿宋" w:hAnsi="仿宋" w:eastAsia="仿宋" w:cs="仿宋"/>
          <w:sz w:val="24"/>
        </w:rPr>
      </w:pPr>
    </w:p>
    <w:p>
      <w:pPr>
        <w:spacing w:line="300" w:lineRule="auto"/>
        <w:ind w:firstLine="472" w:firstLineChars="196"/>
        <w:rPr>
          <w:rFonts w:ascii="仿宋" w:hAnsi="仿宋" w:eastAsia="仿宋" w:cs="仿宋"/>
          <w:b/>
          <w:sz w:val="24"/>
        </w:rPr>
      </w:pPr>
      <w:r>
        <w:rPr>
          <w:rFonts w:hint="eastAsia" w:ascii="仿宋" w:hAnsi="仿宋" w:eastAsia="仿宋" w:cs="仿宋"/>
          <w:b/>
          <w:sz w:val="24"/>
        </w:rPr>
        <w:t>（五）守门员测试</w:t>
      </w:r>
    </w:p>
    <w:p>
      <w:pPr>
        <w:spacing w:line="300" w:lineRule="auto"/>
        <w:ind w:firstLine="470" w:firstLineChars="196"/>
        <w:rPr>
          <w:rFonts w:ascii="仿宋" w:hAnsi="仿宋" w:eastAsia="仿宋" w:cs="仿宋"/>
          <w:sz w:val="24"/>
        </w:rPr>
      </w:pPr>
      <w:r>
        <w:rPr>
          <w:rFonts w:hint="eastAsia" w:ascii="仿宋" w:hAnsi="仿宋" w:eastAsia="仿宋" w:cs="仿宋"/>
          <w:sz w:val="24"/>
        </w:rPr>
        <w:t>（1）满分：15分</w:t>
      </w:r>
    </w:p>
    <w:p>
      <w:pPr>
        <w:spacing w:line="300" w:lineRule="auto"/>
        <w:ind w:firstLine="470" w:firstLineChars="196"/>
        <w:rPr>
          <w:rFonts w:ascii="仿宋" w:hAnsi="仿宋" w:eastAsia="仿宋" w:cs="仿宋"/>
          <w:b/>
          <w:sz w:val="24"/>
        </w:rPr>
      </w:pPr>
      <w:r>
        <w:rPr>
          <w:rFonts w:hint="eastAsia" w:ascii="仿宋" w:hAnsi="仿宋" w:eastAsia="仿宋" w:cs="仿宋"/>
          <w:sz w:val="24"/>
        </w:rPr>
        <w:t>（2）评分标准：优秀（13—15分）——接扑球移动好，手型好，能鱼跃扑接地滚、半高球，对高空球良好的判断，弹跳力好；良好（11—13分）——接扑球技术动作较合理，移动较好，手型较好，对低、中、高球有较好的判断力；及格（9—11分）——接、扑球技术动作一般，移动一般；不及格（9分以下）——接球技术差、动作运用不合理。</w:t>
      </w:r>
    </w:p>
    <w:p>
      <w:pPr>
        <w:spacing w:line="300" w:lineRule="auto"/>
        <w:ind w:firstLine="472" w:firstLineChars="196"/>
        <w:rPr>
          <w:rFonts w:ascii="仿宋" w:hAnsi="仿宋" w:eastAsia="仿宋" w:cs="仿宋"/>
          <w:b/>
          <w:sz w:val="24"/>
        </w:rPr>
      </w:pPr>
      <w:r>
        <w:rPr>
          <w:rFonts w:hint="eastAsia" w:ascii="仿宋" w:hAnsi="仿宋" w:eastAsia="仿宋" w:cs="仿宋"/>
          <w:b/>
          <w:sz w:val="24"/>
        </w:rPr>
        <w:t>（六）比赛</w:t>
      </w:r>
    </w:p>
    <w:p>
      <w:pPr>
        <w:spacing w:line="300" w:lineRule="auto"/>
        <w:ind w:firstLine="480" w:firstLineChars="200"/>
        <w:rPr>
          <w:rFonts w:ascii="仿宋" w:hAnsi="仿宋" w:eastAsia="仿宋" w:cs="仿宋"/>
          <w:sz w:val="24"/>
        </w:rPr>
      </w:pPr>
      <w:r>
        <w:rPr>
          <w:rFonts w:hint="eastAsia" w:ascii="仿宋" w:hAnsi="仿宋" w:eastAsia="仿宋" w:cs="仿宋"/>
          <w:sz w:val="24"/>
        </w:rPr>
        <w:t>（1）满分：45分</w:t>
      </w:r>
    </w:p>
    <w:p>
      <w:pPr>
        <w:spacing w:line="300" w:lineRule="auto"/>
        <w:ind w:firstLine="480" w:firstLineChars="200"/>
        <w:rPr>
          <w:rFonts w:ascii="仿宋" w:hAnsi="仿宋" w:eastAsia="仿宋" w:cs="仿宋"/>
          <w:sz w:val="24"/>
        </w:rPr>
      </w:pPr>
      <w:r>
        <w:rPr>
          <w:rFonts w:hint="eastAsia" w:ascii="仿宋" w:hAnsi="仿宋" w:eastAsia="仿宋" w:cs="仿宋"/>
          <w:sz w:val="24"/>
        </w:rPr>
        <w:t>（2）评分标准：优秀（40—45分）——战术意识强，有全局观念，能控制攻防节奏，技术运用熟练合理，体能表现好，具有较好的团队协作配合精神；良好（33—39分）——有一定的战术意识、技术较全面，体能较好，有协作精神；及格（27—32分）——有一定的技术基础，运用较合理，战术意识一般，体能表现不好，协作配合差；不及格（27分以下）——技术不熟练、攻、守战术不合理，战术意识差体能表现不好，团队协作配合精神差。</w:t>
      </w:r>
    </w:p>
    <w:p>
      <w:pPr>
        <w:spacing w:line="300" w:lineRule="auto"/>
        <w:ind w:firstLine="480" w:firstLineChars="200"/>
        <w:rPr>
          <w:rFonts w:ascii="仿宋" w:hAnsi="仿宋" w:eastAsia="仿宋" w:cs="仿宋"/>
          <w:sz w:val="24"/>
        </w:rPr>
      </w:pPr>
    </w:p>
    <w:p>
      <w:pPr>
        <w:spacing w:line="300" w:lineRule="auto"/>
        <w:ind w:firstLine="482" w:firstLineChars="200"/>
        <w:rPr>
          <w:rFonts w:ascii="仿宋" w:hAnsi="仿宋" w:eastAsia="仿宋" w:cs="仿宋"/>
          <w:b/>
          <w:sz w:val="24"/>
        </w:rPr>
      </w:pPr>
    </w:p>
    <w:p>
      <w:pPr>
        <w:widowControl/>
        <w:spacing w:line="300" w:lineRule="auto"/>
        <w:ind w:firstLine="6000" w:firstLineChars="2500"/>
        <w:jc w:val="right"/>
        <w:rPr>
          <w:rFonts w:ascii="仿宋" w:hAnsi="仿宋" w:eastAsia="仿宋" w:cs="仿宋"/>
          <w:kern w:val="0"/>
          <w:sz w:val="24"/>
          <w:szCs w:val="24"/>
        </w:rPr>
      </w:pPr>
      <w:r>
        <w:rPr>
          <w:rFonts w:hint="eastAsia" w:ascii="仿宋" w:hAnsi="仿宋" w:eastAsia="仿宋" w:cs="仿宋"/>
          <w:kern w:val="0"/>
          <w:sz w:val="24"/>
          <w:szCs w:val="24"/>
        </w:rPr>
        <w:t>四川大学体育学院</w:t>
      </w:r>
    </w:p>
    <w:p>
      <w:pPr>
        <w:widowControl/>
        <w:spacing w:line="300" w:lineRule="auto"/>
        <w:jc w:val="right"/>
        <w:rPr>
          <w:rFonts w:ascii="仿宋" w:hAnsi="仿宋" w:eastAsia="仿宋" w:cs="仿宋"/>
          <w:b/>
          <w:kern w:val="0"/>
        </w:rPr>
      </w:pPr>
      <w:r>
        <w:rPr>
          <w:rFonts w:hint="eastAsia" w:ascii="仿宋" w:hAnsi="仿宋" w:eastAsia="仿宋" w:cs="仿宋"/>
          <w:kern w:val="0"/>
          <w:sz w:val="24"/>
          <w:szCs w:val="24"/>
        </w:rPr>
        <w:t>                                           二0一七年十二月</w:t>
      </w:r>
    </w:p>
    <w:p>
      <w:pPr>
        <w:spacing w:line="300" w:lineRule="auto"/>
        <w:rPr>
          <w:rFonts w:ascii="仿宋" w:hAnsi="仿宋" w:eastAsia="仿宋" w:cs="仿宋"/>
          <w:b/>
          <w:kern w:val="0"/>
        </w:rPr>
      </w:pPr>
    </w:p>
    <w:p>
      <w:pPr>
        <w:spacing w:line="300" w:lineRule="auto"/>
        <w:rPr>
          <w:rFonts w:ascii="仿宋" w:hAnsi="仿宋" w:eastAsia="仿宋" w:cs="仿宋"/>
          <w:b/>
          <w:kern w:val="0"/>
        </w:rPr>
      </w:pPr>
    </w:p>
    <w:p>
      <w:pPr>
        <w:spacing w:line="300" w:lineRule="auto"/>
        <w:jc w:val="center"/>
        <w:rPr>
          <w:rFonts w:ascii="仿宋" w:hAnsi="仿宋" w:eastAsia="仿宋" w:cs="仿宋"/>
          <w:b/>
          <w:bCs/>
          <w:spacing w:val="-20"/>
          <w:kern w:val="0"/>
          <w:sz w:val="28"/>
          <w:szCs w:val="28"/>
        </w:rPr>
      </w:pPr>
      <w:r>
        <w:rPr>
          <w:rFonts w:hint="eastAsia" w:ascii="仿宋" w:hAnsi="仿宋" w:eastAsia="仿宋" w:cs="仿宋"/>
          <w:b/>
          <w:kern w:val="0"/>
          <w:sz w:val="28"/>
          <w:szCs w:val="28"/>
        </w:rPr>
        <w:br w:type="page"/>
      </w:r>
      <w:r>
        <w:rPr>
          <w:rFonts w:hint="eastAsia" w:ascii="仿宋" w:hAnsi="仿宋" w:eastAsia="仿宋" w:cs="仿宋"/>
          <w:b/>
          <w:bCs/>
          <w:spacing w:val="-20"/>
          <w:kern w:val="0"/>
          <w:sz w:val="30"/>
          <w:szCs w:val="30"/>
        </w:rPr>
        <w:t>四川大学2018年高水平运动队招生运动专项测试办法（女子排球）</w:t>
      </w:r>
    </w:p>
    <w:p>
      <w:pPr>
        <w:widowControl/>
        <w:shd w:val="clear" w:color="auto" w:fill="FFFFFF"/>
        <w:snapToGrid w:val="0"/>
        <w:spacing w:before="100" w:beforeAutospacing="1" w:after="100" w:afterAutospacing="1" w:line="300" w:lineRule="auto"/>
        <w:rPr>
          <w:rFonts w:ascii="仿宋" w:hAnsi="仿宋" w:eastAsia="仿宋" w:cs="仿宋"/>
          <w:b/>
          <w:bCs/>
          <w:kern w:val="0"/>
          <w:sz w:val="24"/>
          <w:szCs w:val="24"/>
        </w:rPr>
      </w:pPr>
      <w:r>
        <w:rPr>
          <w:rFonts w:hint="eastAsia" w:ascii="仿宋" w:hAnsi="仿宋" w:eastAsia="仿宋" w:cs="仿宋"/>
          <w:b/>
          <w:bCs/>
          <w:kern w:val="0"/>
          <w:sz w:val="24"/>
          <w:szCs w:val="24"/>
        </w:rPr>
        <w:t>一、测试内容</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（一）自由人：6米移动；全场防守20个球；比赛。</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（二）二传手：助跑摸高；发球；二传技术；比赛。 </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（三）其他队员：助跑摸高；发球；扣球，比赛。</w:t>
      </w:r>
    </w:p>
    <w:p>
      <w:pPr>
        <w:widowControl/>
        <w:shd w:val="clear" w:color="auto" w:fill="FFFFFF"/>
        <w:snapToGrid w:val="0"/>
        <w:spacing w:before="100" w:beforeAutospacing="1" w:after="100" w:afterAutospacing="1" w:line="300" w:lineRule="auto"/>
        <w:rPr>
          <w:rFonts w:hint="eastAsia" w:ascii="仿宋" w:hAnsi="仿宋" w:eastAsia="仿宋" w:cs="仿宋"/>
          <w:kern w:val="0"/>
          <w:sz w:val="24"/>
          <w:szCs w:val="24"/>
        </w:rPr>
      </w:pPr>
      <w:r>
        <w:rPr>
          <w:rFonts w:hint="eastAsia" w:ascii="仿宋" w:hAnsi="仿宋" w:eastAsia="仿宋" w:cs="仿宋"/>
          <w:b/>
          <w:bCs/>
          <w:kern w:val="0"/>
          <w:sz w:val="24"/>
          <w:szCs w:val="24"/>
        </w:rPr>
        <w:t>二、测试方法</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（一）助跑摸高（攻手、二传手和接应二传手适用）</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受试者助跑摸高，每人做3次，取最好一次成绩。</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（二） 6米移动（自由人适用）</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如图1所示，A点到B、C、D的距离均为6米。受试者从A点开始，移动到B点（手触及到点，后同），然后折回A点，再到C点后又折回到A点，再到D点并再折回A点。受试者每人测试一次。记录每位考生所用时间。</w:t>
      </w:r>
    </w:p>
    <w:p>
      <w:pPr>
        <w:widowControl/>
        <w:shd w:val="clear" w:color="auto" w:fill="FFFFFF"/>
        <w:snapToGrid w:val="0"/>
        <w:spacing w:before="100" w:beforeAutospacing="1" w:after="100" w:afterAutospacing="1" w:line="300" w:lineRule="auto"/>
        <w:jc w:val="center"/>
        <w:rPr>
          <w:rFonts w:ascii="仿宋" w:hAnsi="仿宋" w:eastAsia="仿宋" w:cs="仿宋"/>
          <w:kern w:val="0"/>
          <w:szCs w:val="21"/>
        </w:rPr>
      </w:pPr>
      <w:r>
        <w:rPr>
          <w:rFonts w:ascii="仿宋" w:hAnsi="仿宋" w:eastAsia="仿宋" w:cs="仿宋"/>
          <w:kern w:val="0"/>
          <w:szCs w:val="21"/>
        </w:rPr>
        <w:drawing>
          <wp:inline distT="0" distB="0" distL="114300" distR="114300">
            <wp:extent cx="2886710" cy="2458085"/>
            <wp:effectExtent l="0" t="0" r="8890" b="18415"/>
            <wp:docPr id="1" name="图片 1" descr="d668bc46e1bf6a0119113069c14ff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68bc46e1bf6a0119113069c14ff3b"/>
                    <pic:cNvPicPr>
                      <a:picLocks noChangeAspect="1"/>
                    </pic:cNvPicPr>
                  </pic:nvPicPr>
                  <pic:blipFill>
                    <a:blip r:embed="rId7"/>
                    <a:stretch>
                      <a:fillRect/>
                    </a:stretch>
                  </pic:blipFill>
                  <pic:spPr>
                    <a:xfrm>
                      <a:off x="0" y="0"/>
                      <a:ext cx="2886710" cy="2458085"/>
                    </a:xfrm>
                    <a:prstGeom prst="rect">
                      <a:avLst/>
                    </a:prstGeom>
                  </pic:spPr>
                </pic:pic>
              </a:graphicData>
            </a:graphic>
          </wp:inline>
        </w:drawing>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（三）发球（自由人以外考生适用）</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受试者发球区内发飘球（上飘、勾飘任选一种）或跳发球，每人发5次。</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（四）扣球（二传手、自由人以外考生适用）</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如图2所示，3号位传球，受试者可选择3、4号位将球扣入有效区内（左手队员可扣2号位）。</w:t>
      </w:r>
    </w:p>
    <w:p>
      <w:pPr>
        <w:widowControl/>
        <w:jc w:val="left"/>
        <w:rPr>
          <w:rFonts w:ascii="仿宋" w:hAnsi="仿宋" w:eastAsia="仿宋" w:cs="仿宋"/>
          <w:szCs w:val="21"/>
        </w:rPr>
      </w:pPr>
      <w:r>
        <w:rPr>
          <w:rFonts w:ascii="仿宋" w:hAnsi="仿宋" w:eastAsia="仿宋" w:cs="仿宋"/>
          <w:szCs w:val="21"/>
        </w:rPr>
        <w:br w:type="page"/>
      </w:r>
      <w:r>
        <w:rPr>
          <w:rFonts w:ascii="仿宋" w:hAnsi="仿宋" w:eastAsia="仿宋" w:cs="仿宋"/>
          <w:szCs w:val="21"/>
        </w:rPr>
        <w:drawing>
          <wp:inline distT="0" distB="0" distL="114300" distR="114300">
            <wp:extent cx="5953760" cy="3220085"/>
            <wp:effectExtent l="0" t="0" r="8890" b="18415"/>
            <wp:docPr id="2" name="图片 2" descr="138b274f29814d2abcb019ba16c24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8b274f29814d2abcb019ba16c249d"/>
                    <pic:cNvPicPr>
                      <a:picLocks noChangeAspect="1"/>
                    </pic:cNvPicPr>
                  </pic:nvPicPr>
                  <pic:blipFill>
                    <a:blip r:embed="rId8"/>
                    <a:stretch>
                      <a:fillRect/>
                    </a:stretch>
                  </pic:blipFill>
                  <pic:spPr>
                    <a:xfrm>
                      <a:off x="0" y="0"/>
                      <a:ext cx="5953760" cy="3220085"/>
                    </a:xfrm>
                    <a:prstGeom prst="rect">
                      <a:avLst/>
                    </a:prstGeom>
                  </pic:spPr>
                </pic:pic>
              </a:graphicData>
            </a:graphic>
          </wp:inline>
        </w:drawing>
      </w:r>
      <w:r>
        <w:rPr>
          <w:rFonts w:hint="eastAsia" w:ascii="仿宋" w:hAnsi="仿宋" w:eastAsia="仿宋" w:cs="仿宋"/>
          <w:szCs w:val="21"/>
        </w:rPr>
        <w:t xml:space="preserve">                                </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（五）二传技术（二传适用）</w:t>
      </w:r>
    </w:p>
    <w:p>
      <w:pPr>
        <w:widowControl/>
        <w:shd w:val="clear" w:color="auto" w:fill="FFFFFF"/>
        <w:snapToGrid w:val="0"/>
        <w:spacing w:line="300" w:lineRule="auto"/>
        <w:ind w:firstLine="480" w:firstLineChars="200"/>
        <w:rPr>
          <w:rFonts w:ascii="仿宋" w:hAnsi="仿宋" w:eastAsia="仿宋" w:cs="仿宋"/>
          <w:kern w:val="0"/>
          <w:szCs w:val="21"/>
        </w:rPr>
      </w:pPr>
      <w:r>
        <w:rPr>
          <w:rFonts w:hint="eastAsia" w:ascii="仿宋" w:hAnsi="仿宋" w:eastAsia="仿宋" w:cs="仿宋"/>
          <w:kern w:val="0"/>
          <w:sz w:val="24"/>
          <w:szCs w:val="24"/>
        </w:rPr>
        <w:t>插上跑动传球20个。如图3所示，受试者从1号位插上，将考官抛出的球合理的分配并传到合适的位置上。</w:t>
      </w:r>
    </w:p>
    <w:p>
      <w:pPr>
        <w:widowControl/>
        <w:shd w:val="clear" w:color="auto" w:fill="FFFFFF"/>
        <w:tabs>
          <w:tab w:val="left" w:pos="7005"/>
        </w:tabs>
        <w:snapToGrid w:val="0"/>
        <w:spacing w:line="300" w:lineRule="auto"/>
        <w:ind w:firstLine="480" w:firstLineChars="200"/>
        <w:jc w:val="center"/>
        <w:rPr>
          <w:rFonts w:ascii="仿宋" w:hAnsi="仿宋" w:eastAsia="仿宋" w:cs="仿宋"/>
          <w:bCs/>
          <w:kern w:val="0"/>
          <w:sz w:val="24"/>
          <w:szCs w:val="24"/>
        </w:rPr>
      </w:pPr>
      <w:r>
        <w:rPr>
          <w:rFonts w:ascii="仿宋" w:hAnsi="仿宋" w:eastAsia="仿宋" w:cs="仿宋"/>
          <w:bCs/>
          <w:kern w:val="0"/>
          <w:sz w:val="24"/>
          <w:szCs w:val="24"/>
        </w:rPr>
        <w:drawing>
          <wp:inline distT="0" distB="0" distL="114300" distR="114300">
            <wp:extent cx="3333750" cy="3439160"/>
            <wp:effectExtent l="0" t="0" r="0" b="8890"/>
            <wp:docPr id="3" name="图片 3" descr="caab17d2c475173f2634e995b0a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aab17d2c475173f2634e995b0a0453"/>
                    <pic:cNvPicPr>
                      <a:picLocks noChangeAspect="1"/>
                    </pic:cNvPicPr>
                  </pic:nvPicPr>
                  <pic:blipFill>
                    <a:blip r:embed="rId9"/>
                    <a:stretch>
                      <a:fillRect/>
                    </a:stretch>
                  </pic:blipFill>
                  <pic:spPr>
                    <a:xfrm>
                      <a:off x="0" y="0"/>
                      <a:ext cx="3333750" cy="3439160"/>
                    </a:xfrm>
                    <a:prstGeom prst="rect">
                      <a:avLst/>
                    </a:prstGeom>
                  </pic:spPr>
                </pic:pic>
              </a:graphicData>
            </a:graphic>
          </wp:inline>
        </w:drawing>
      </w:r>
    </w:p>
    <w:p>
      <w:pPr>
        <w:widowControl/>
        <w:shd w:val="clear" w:color="auto" w:fill="FFFFFF"/>
        <w:snapToGrid w:val="0"/>
        <w:spacing w:line="300" w:lineRule="auto"/>
        <w:jc w:val="both"/>
        <w:rPr>
          <w:rFonts w:ascii="仿宋" w:hAnsi="仿宋" w:eastAsia="仿宋" w:cs="仿宋"/>
          <w:kern w:val="0"/>
          <w:sz w:val="24"/>
          <w:szCs w:val="24"/>
        </w:rPr>
      </w:pP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（六）全场防守20个球（自由人适用）</w:t>
      </w:r>
    </w:p>
    <w:p>
      <w:pPr>
        <w:widowControl/>
        <w:shd w:val="clear" w:color="auto" w:fill="FFFFFF"/>
        <w:snapToGrid w:val="0"/>
        <w:spacing w:line="30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如图4所示，由考官在3、4号位之间任意打吊或抛球20个，不受出界限制。受试者必须将考官击或抛出的球运用合理的技术动作和手法接起来并且尽可能到位（标准是落在2、3号位之间并且具有一定的弧度和高度）。</w:t>
      </w:r>
      <w:r>
        <w:rPr>
          <w:rFonts w:ascii="仿宋" w:hAnsi="仿宋" w:eastAsia="仿宋" w:cs="仿宋"/>
          <w:kern w:val="0"/>
          <w:sz w:val="24"/>
          <w:szCs w:val="24"/>
        </w:rPr>
        <w:br w:type="page"/>
      </w:r>
    </w:p>
    <w:p>
      <w:pPr>
        <w:widowControl/>
        <w:shd w:val="clear" w:color="auto" w:fill="FFFFFF"/>
        <w:snapToGrid w:val="0"/>
        <w:spacing w:line="30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lang w:eastAsia="zh-CN"/>
        </w:rPr>
        <w:drawing>
          <wp:inline distT="0" distB="0" distL="114300" distR="114300">
            <wp:extent cx="4058285" cy="3020060"/>
            <wp:effectExtent l="0" t="0" r="18415" b="8890"/>
            <wp:docPr id="4" name="图片 4" descr="415d4d5e9febbc8b75c9dd1db6a8d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5d4d5e9febbc8b75c9dd1db6a8d6b"/>
                    <pic:cNvPicPr>
                      <a:picLocks noChangeAspect="1"/>
                    </pic:cNvPicPr>
                  </pic:nvPicPr>
                  <pic:blipFill>
                    <a:blip r:embed="rId10"/>
                    <a:stretch>
                      <a:fillRect/>
                    </a:stretch>
                  </pic:blipFill>
                  <pic:spPr>
                    <a:xfrm>
                      <a:off x="0" y="0"/>
                      <a:ext cx="4058285" cy="3020060"/>
                    </a:xfrm>
                    <a:prstGeom prst="rect">
                      <a:avLst/>
                    </a:prstGeom>
                  </pic:spPr>
                </pic:pic>
              </a:graphicData>
            </a:graphic>
          </wp:inline>
        </w:drawing>
      </w:r>
    </w:p>
    <w:p>
      <w:pPr>
        <w:widowControl/>
        <w:shd w:val="clear" w:color="auto" w:fill="FFFFFF"/>
        <w:snapToGrid w:val="0"/>
        <w:spacing w:line="300" w:lineRule="auto"/>
        <w:jc w:val="both"/>
        <w:rPr>
          <w:rFonts w:ascii="仿宋" w:hAnsi="仿宋" w:eastAsia="仿宋" w:cs="仿宋"/>
          <w:color w:val="FF0000"/>
          <w:szCs w:val="21"/>
        </w:rPr>
      </w:pP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（七）比赛（适用所有队员）</w:t>
      </w:r>
    </w:p>
    <w:p>
      <w:pPr>
        <w:widowControl/>
        <w:shd w:val="clear" w:color="auto" w:fill="FFFFFF"/>
        <w:snapToGrid w:val="0"/>
        <w:spacing w:line="30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所有考生分队进行比赛，根据受试者在比赛中的情况进行综合测评。</w:t>
      </w:r>
    </w:p>
    <w:p>
      <w:pPr>
        <w:widowControl/>
        <w:shd w:val="clear" w:color="auto" w:fill="FFFFFF"/>
        <w:snapToGrid w:val="0"/>
        <w:spacing w:before="100" w:beforeAutospacing="1" w:after="100" w:afterAutospacing="1" w:line="300" w:lineRule="auto"/>
        <w:rPr>
          <w:rFonts w:ascii="仿宋" w:hAnsi="仿宋" w:eastAsia="仿宋" w:cs="仿宋"/>
          <w:b/>
          <w:bCs/>
          <w:kern w:val="0"/>
          <w:sz w:val="24"/>
          <w:szCs w:val="24"/>
        </w:rPr>
      </w:pPr>
      <w:r>
        <w:rPr>
          <w:rFonts w:hint="eastAsia" w:ascii="仿宋" w:hAnsi="仿宋" w:eastAsia="仿宋" w:cs="仿宋"/>
          <w:b/>
          <w:bCs/>
          <w:kern w:val="0"/>
          <w:sz w:val="24"/>
          <w:szCs w:val="24"/>
        </w:rPr>
        <w:t>三、评分标准</w:t>
      </w:r>
    </w:p>
    <w:p>
      <w:pPr>
        <w:widowControl/>
        <w:shd w:val="clear" w:color="auto" w:fill="FFFFFF"/>
        <w:snapToGrid w:val="0"/>
        <w:spacing w:before="100" w:beforeAutospacing="1" w:after="100" w:afterAutospacing="1" w:line="300" w:lineRule="auto"/>
        <w:ind w:firstLine="472" w:firstLineChars="196"/>
        <w:rPr>
          <w:rFonts w:ascii="仿宋" w:hAnsi="仿宋" w:eastAsia="仿宋" w:cs="仿宋"/>
          <w:b/>
          <w:bCs/>
          <w:kern w:val="0"/>
          <w:sz w:val="24"/>
          <w:szCs w:val="24"/>
        </w:rPr>
      </w:pPr>
      <w:r>
        <w:rPr>
          <w:rFonts w:hint="eastAsia" w:ascii="仿宋" w:hAnsi="仿宋" w:eastAsia="仿宋" w:cs="仿宋"/>
          <w:b/>
          <w:bCs/>
          <w:kern w:val="0"/>
          <w:sz w:val="24"/>
          <w:szCs w:val="24"/>
        </w:rPr>
        <w:t>（一）助跑摸高</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（1）满分：10分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（2）评分标准：见表1。</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表1：2018年川大高水平运动队招生女排“助跑摸高”测试成绩与评分对照表</w:t>
      </w:r>
    </w:p>
    <w:p>
      <w:pPr>
        <w:widowControl/>
        <w:shd w:val="clear" w:color="auto" w:fill="FFFFFF"/>
        <w:snapToGrid w:val="0"/>
        <w:spacing w:line="300" w:lineRule="auto"/>
        <w:ind w:firstLine="196" w:firstLineChars="196"/>
        <w:jc w:val="center"/>
        <w:rPr>
          <w:rFonts w:ascii="仿宋" w:hAnsi="仿宋" w:eastAsia="仿宋" w:cs="仿宋"/>
          <w:kern w:val="0"/>
          <w:sz w:val="10"/>
          <w:szCs w:val="10"/>
        </w:rPr>
      </w:pPr>
    </w:p>
    <w:tbl>
      <w:tblPr>
        <w:tblStyle w:val="12"/>
        <w:tblW w:w="8669" w:type="dxa"/>
        <w:jc w:val="center"/>
        <w:tblInd w:w="-37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2"/>
        <w:gridCol w:w="1021"/>
        <w:gridCol w:w="1021"/>
        <w:gridCol w:w="1021"/>
        <w:gridCol w:w="1021"/>
        <w:gridCol w:w="1021"/>
        <w:gridCol w:w="1021"/>
        <w:gridCol w:w="1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52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摸高（厘米）</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300-299</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298-297</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296-295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294-293</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292-291</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290-289</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288-287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52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分值</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10</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9.5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9</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8.5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8</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7.5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52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摸高（厘米）</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286-285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284-283</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282-281</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280-279</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278-277</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276-275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274-273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52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分值</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6.5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6</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5.5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4.5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4</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52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摸高（厘米）</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272-271</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270-269</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268-267</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266-265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264-263</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262-261</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260以下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52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分值</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3</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2</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1.5</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w:t>
            </w:r>
          </w:p>
        </w:tc>
      </w:tr>
    </w:tbl>
    <w:p>
      <w:pPr>
        <w:widowControl/>
        <w:shd w:val="clear" w:color="auto" w:fill="FFFFFF"/>
        <w:snapToGrid w:val="0"/>
        <w:spacing w:before="100" w:beforeAutospacing="1" w:after="100" w:afterAutospacing="1" w:line="300" w:lineRule="auto"/>
        <w:ind w:firstLine="472" w:firstLineChars="196"/>
        <w:rPr>
          <w:rFonts w:ascii="仿宋" w:hAnsi="仿宋" w:eastAsia="仿宋" w:cs="仿宋"/>
          <w:b/>
          <w:bCs/>
          <w:kern w:val="0"/>
          <w:sz w:val="24"/>
          <w:szCs w:val="24"/>
        </w:rPr>
      </w:pPr>
      <w:r>
        <w:rPr>
          <w:rFonts w:hint="eastAsia" w:ascii="仿宋" w:hAnsi="仿宋" w:eastAsia="仿宋" w:cs="仿宋"/>
          <w:b/>
          <w:bCs/>
          <w:kern w:val="0"/>
          <w:sz w:val="24"/>
          <w:szCs w:val="24"/>
        </w:rPr>
        <w:t>（二）6米移动</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（1）满分：10分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（2）评分标准：见表2.</w:t>
      </w:r>
    </w:p>
    <w:p>
      <w:pPr>
        <w:widowControl/>
        <w:shd w:val="clear" w:color="auto" w:fill="FFFFFF"/>
        <w:snapToGrid w:val="0"/>
        <w:spacing w:before="100" w:beforeAutospacing="1" w:after="100" w:afterAutospacing="1" w:line="300" w:lineRule="auto"/>
        <w:ind w:firstLine="470" w:firstLineChars="196"/>
        <w:jc w:val="center"/>
        <w:rPr>
          <w:rFonts w:ascii="仿宋" w:hAnsi="仿宋" w:eastAsia="仿宋" w:cs="仿宋"/>
          <w:bCs/>
          <w:kern w:val="0"/>
          <w:sz w:val="24"/>
          <w:szCs w:val="24"/>
        </w:rPr>
      </w:pPr>
    </w:p>
    <w:p>
      <w:pPr>
        <w:widowControl/>
        <w:shd w:val="clear" w:color="auto" w:fill="FFFFFF"/>
        <w:snapToGrid w:val="0"/>
        <w:spacing w:before="100" w:beforeAutospacing="1" w:after="100" w:afterAutospacing="1" w:line="300" w:lineRule="auto"/>
        <w:ind w:firstLine="470" w:firstLineChars="196"/>
        <w:jc w:val="center"/>
        <w:rPr>
          <w:rFonts w:ascii="仿宋" w:hAnsi="仿宋" w:eastAsia="仿宋" w:cs="仿宋"/>
          <w:kern w:val="0"/>
          <w:sz w:val="24"/>
          <w:szCs w:val="24"/>
        </w:rPr>
      </w:pPr>
      <w:r>
        <w:rPr>
          <w:rFonts w:hint="eastAsia" w:ascii="仿宋" w:hAnsi="仿宋" w:eastAsia="仿宋" w:cs="仿宋"/>
          <w:bCs/>
          <w:kern w:val="0"/>
          <w:sz w:val="24"/>
          <w:szCs w:val="24"/>
        </w:rPr>
        <w:t>表2：2018年川大高水平运动队招生女子排球“</w:t>
      </w:r>
      <w:r>
        <w:rPr>
          <w:rFonts w:hint="eastAsia" w:ascii="仿宋" w:hAnsi="仿宋" w:eastAsia="仿宋" w:cs="仿宋"/>
          <w:kern w:val="0"/>
          <w:sz w:val="24"/>
          <w:szCs w:val="24"/>
        </w:rPr>
        <w:t>6米移动”测试成绩与评分对照表</w:t>
      </w:r>
    </w:p>
    <w:tbl>
      <w:tblPr>
        <w:tblStyle w:val="12"/>
        <w:tblW w:w="83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4"/>
        <w:gridCol w:w="680"/>
        <w:gridCol w:w="680"/>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测试成绩（秒）</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10.8</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11</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11.2</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11.4</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11.6</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11.8</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12.1</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12.4</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12.7</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得分</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10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9.5</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9</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8.5</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8</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7</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6</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5</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jc w:val="center"/>
              <w:rPr>
                <w:rFonts w:ascii="仿宋" w:hAnsi="仿宋" w:eastAsia="仿宋" w:cs="仿宋"/>
                <w:b/>
                <w:kern w:val="0"/>
                <w:szCs w:val="21"/>
              </w:rPr>
            </w:pPr>
            <w:r>
              <w:rPr>
                <w:rFonts w:hint="eastAsia" w:ascii="仿宋" w:hAnsi="仿宋" w:eastAsia="仿宋" w:cs="仿宋"/>
                <w:b/>
                <w:kern w:val="0"/>
                <w:szCs w:val="21"/>
              </w:rPr>
              <w:t>4</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00" w:lineRule="auto"/>
              <w:ind w:firstLine="211" w:firstLineChars="100"/>
              <w:jc w:val="center"/>
              <w:rPr>
                <w:rFonts w:ascii="仿宋" w:hAnsi="仿宋" w:eastAsia="仿宋" w:cs="仿宋"/>
                <w:b/>
                <w:kern w:val="0"/>
                <w:szCs w:val="21"/>
              </w:rPr>
            </w:pPr>
            <w:r>
              <w:rPr>
                <w:rFonts w:hint="eastAsia" w:ascii="仿宋" w:hAnsi="仿宋" w:eastAsia="仿宋" w:cs="仿宋"/>
                <w:b/>
                <w:kern w:val="0"/>
                <w:szCs w:val="21"/>
              </w:rPr>
              <w:t>3</w:t>
            </w:r>
          </w:p>
        </w:tc>
      </w:tr>
    </w:tbl>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widowControl/>
        <w:numPr>
          <w:ilvl w:val="0"/>
          <w:numId w:val="0"/>
        </w:numPr>
        <w:shd w:val="clear" w:color="auto" w:fill="FFFFFF"/>
        <w:snapToGrid w:val="0"/>
        <w:spacing w:line="30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三</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发球</w:t>
      </w:r>
    </w:p>
    <w:p>
      <w:pPr>
        <w:widowControl/>
        <w:numPr>
          <w:ilvl w:val="0"/>
          <w:numId w:val="0"/>
        </w:numPr>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（1）满分：20分，包括质量分（15分）和技评分（5分）两项。</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（2）评分标准：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质量分评分标准：球飞行有速度，攻击性强且落在界内，飘球不旋转，给13-15分；球飞行速度较慢或飘球虽有速度但球飞行时旋转，以及发球擦网后改变方向，给8-12分；球飞行速度慢，力量不足，没有攻击性，给3-7分。</w:t>
      </w:r>
    </w:p>
    <w:p>
      <w:pPr>
        <w:widowControl/>
        <w:shd w:val="clear" w:color="auto" w:fill="FFFFFF"/>
        <w:snapToGrid w:val="0"/>
        <w:spacing w:line="300" w:lineRule="auto"/>
        <w:ind w:firstLine="480" w:firstLineChars="200"/>
        <w:rPr>
          <w:rFonts w:ascii="仿宋" w:hAnsi="仿宋" w:eastAsia="仿宋" w:cs="仿宋"/>
          <w:b/>
          <w:bCs/>
          <w:kern w:val="0"/>
          <w:sz w:val="24"/>
          <w:szCs w:val="24"/>
        </w:rPr>
      </w:pPr>
      <w:r>
        <w:rPr>
          <w:rFonts w:hint="eastAsia" w:ascii="仿宋" w:hAnsi="仿宋" w:eastAsia="仿宋" w:cs="仿宋"/>
          <w:kern w:val="0"/>
          <w:sz w:val="24"/>
          <w:szCs w:val="24"/>
        </w:rPr>
        <w:t>技评评分标准：要求准备姿势正确，抛球合理，挥背动作正确，发力充分，击球准，手法正确，动作熟练，用力协调。综合评定，根据好、中、差分别给4-5分、2-3分、1分。</w:t>
      </w:r>
    </w:p>
    <w:p>
      <w:pPr>
        <w:widowControl/>
        <w:shd w:val="clear" w:color="auto" w:fill="FFFFFF"/>
        <w:snapToGrid w:val="0"/>
        <w:spacing w:line="300" w:lineRule="auto"/>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（四）扣球</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（1）满分：20分，</w:t>
      </w:r>
      <w:bookmarkStart w:id="3" w:name="OLE_LINK14"/>
      <w:bookmarkStart w:id="4" w:name="OLE_LINK15"/>
      <w:r>
        <w:rPr>
          <w:rFonts w:hint="eastAsia" w:ascii="仿宋" w:hAnsi="仿宋" w:eastAsia="仿宋" w:cs="仿宋"/>
          <w:kern w:val="0"/>
          <w:sz w:val="24"/>
          <w:szCs w:val="24"/>
        </w:rPr>
        <w:t>包括质量分（15分）和技评分（5分）两项。</w:t>
      </w:r>
      <w:bookmarkEnd w:id="3"/>
      <w:bookmarkEnd w:id="4"/>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（2）评分标准：</w:t>
      </w:r>
    </w:p>
    <w:p>
      <w:pPr>
        <w:spacing w:line="300" w:lineRule="auto"/>
        <w:ind w:firstLine="480" w:firstLineChars="200"/>
        <w:rPr>
          <w:rFonts w:ascii="仿宋" w:hAnsi="仿宋" w:eastAsia="仿宋" w:cs="仿宋"/>
          <w:sz w:val="24"/>
          <w:szCs w:val="24"/>
        </w:rPr>
      </w:pPr>
      <w:r>
        <w:rPr>
          <w:rFonts w:hint="eastAsia" w:ascii="仿宋" w:hAnsi="仿宋" w:eastAsia="仿宋" w:cs="仿宋"/>
          <w:sz w:val="24"/>
          <w:szCs w:val="24"/>
        </w:rPr>
        <w:t>质量分评分标准：球落在好区域内（压线算好球）有重量，不犯规，给13-15分；球落在好区域内重量轻，或一般区域内球有重量，给8-12分；犯规、失误，以及用轻打、吊球动作击球，给3-7分。</w:t>
      </w:r>
    </w:p>
    <w:p>
      <w:pPr>
        <w:spacing w:line="300" w:lineRule="auto"/>
        <w:ind w:firstLine="480" w:firstLineChars="200"/>
        <w:rPr>
          <w:rFonts w:ascii="仿宋" w:hAnsi="仿宋" w:eastAsia="仿宋" w:cs="仿宋"/>
          <w:b/>
          <w:bCs/>
          <w:kern w:val="0"/>
          <w:sz w:val="24"/>
          <w:szCs w:val="24"/>
        </w:rPr>
      </w:pPr>
      <w:r>
        <w:rPr>
          <w:rFonts w:hint="eastAsia" w:ascii="仿宋" w:hAnsi="仿宋" w:eastAsia="仿宋" w:cs="仿宋"/>
          <w:sz w:val="24"/>
          <w:szCs w:val="24"/>
        </w:rPr>
        <w:t>技评分标准：助跑起跳节奏好，动作连贯，起跳及时，有力；挥臂有鞭打动作，发力好，击球点高；击球饱满，手法正确；动作熟练，用力协调，控制力强。综合评定，根据好、中、差分别给4-5分、2-3分、1分。</w:t>
      </w:r>
    </w:p>
    <w:p>
      <w:pPr>
        <w:widowControl/>
        <w:shd w:val="clear" w:color="auto" w:fill="FFFFFF"/>
        <w:snapToGrid w:val="0"/>
        <w:spacing w:line="300" w:lineRule="auto"/>
        <w:ind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（五）二传技术</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（1）满分：20分，包括质量分（15分）和技评分（5分）两项。</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（2）评分标准：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质量分评分标准：传出球方向、位置、高度均适宜，飞行稳定、不旋转，给13-15分；球飞行时比较稳定或有一定旋转，以及球的方向位置以及高度略有瑕疵，给8-12分；球飞行不稳定，或方向、位置以及高度都出现偏差，给3-7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技评分标准：准备充分、移动迅速、姿势正确、人球关系好；击球饱满、手法正确；动作熟练、用力协调、控制力好；分配合理、应变能力强。综合评定，根据好、中、差分别给4-5分、2-3分、1分。</w:t>
      </w:r>
    </w:p>
    <w:p>
      <w:pPr>
        <w:widowControl/>
        <w:shd w:val="clear" w:color="auto" w:fill="FFFFFF"/>
        <w:snapToGrid w:val="0"/>
        <w:spacing w:line="300" w:lineRule="auto"/>
        <w:ind w:firstLine="482" w:firstLineChars="20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（六）全场防守20个球</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（1）满分：40分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分标准：准备充分、判断准确、动作熟练、移动迅速、技术动作运用正确、控制力好、应变能力强、起球质量好，给36-40分；准备充分、判断准确、移动迅速、技术动作运用正确、控制力较好、起球质量较好，给32-35分；用力协调、手法正确、控制力一般、起球效果一般，给24-31分；各项均一般、并且控制力差、起球效果差，给23分以下。</w:t>
      </w:r>
    </w:p>
    <w:p>
      <w:pPr>
        <w:widowControl/>
        <w:shd w:val="clear" w:color="auto" w:fill="FFFFFF"/>
        <w:snapToGrid w:val="0"/>
        <w:spacing w:line="300" w:lineRule="auto"/>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（七）比赛（50分）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（1）满分：50分，分为技术运用（20分）、战术意识（20分）和比赛作风（10分）三项。</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（2）评分标准：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技术运用方面，根据受试者在场上的准备、判断、移动、取位、各项技术的正确使用及效果进行评分；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战术意识方面，根据比赛中受试者的接应情况，配合能力，比赛中防守、进攻、保护和场上位置选择，进行评分；</w:t>
      </w:r>
    </w:p>
    <w:p>
      <w:pPr>
        <w:widowControl/>
        <w:shd w:val="clear" w:color="auto" w:fill="FFFFFF"/>
        <w:snapToGrid w:val="0"/>
        <w:spacing w:line="30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比赛作风方面，根据受试者在场上的拼搏精神，团结互助，精神面貌进行评分。具体评分表尊参照表3。</w:t>
      </w:r>
    </w:p>
    <w:p>
      <w:pPr>
        <w:widowControl/>
        <w:shd w:val="clear" w:color="auto" w:fill="FFFFFF"/>
        <w:snapToGrid w:val="0"/>
        <w:spacing w:line="300" w:lineRule="auto"/>
        <w:ind w:firstLine="420" w:firstLineChars="200"/>
        <w:rPr>
          <w:rFonts w:ascii="仿宋" w:hAnsi="仿宋" w:eastAsia="仿宋" w:cs="仿宋"/>
          <w:kern w:val="0"/>
          <w:szCs w:val="21"/>
        </w:rPr>
      </w:pPr>
    </w:p>
    <w:p>
      <w:pPr>
        <w:widowControl/>
        <w:shd w:val="clear" w:color="auto" w:fill="FFFFFF"/>
        <w:snapToGrid w:val="0"/>
        <w:spacing w:line="30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表3 2018年四川大学高水平运动队招生女子排球“比赛”评分标准</w:t>
      </w:r>
    </w:p>
    <w:tbl>
      <w:tblPr>
        <w:tblStyle w:val="12"/>
        <w:tblW w:w="92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60"/>
        <w:gridCol w:w="1720"/>
        <w:gridCol w:w="1599"/>
        <w:gridCol w:w="1632"/>
        <w:gridCol w:w="1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jc w:val="center"/>
        </w:trPr>
        <w:tc>
          <w:tcPr>
            <w:tcW w:w="256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p>
        </w:tc>
        <w:tc>
          <w:tcPr>
            <w:tcW w:w="172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优</w:t>
            </w:r>
          </w:p>
        </w:tc>
        <w:tc>
          <w:tcPr>
            <w:tcW w:w="159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良</w:t>
            </w:r>
          </w:p>
        </w:tc>
        <w:tc>
          <w:tcPr>
            <w:tcW w:w="16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中</w:t>
            </w:r>
          </w:p>
        </w:tc>
        <w:tc>
          <w:tcPr>
            <w:tcW w:w="176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jc w:val="center"/>
        </w:trPr>
        <w:tc>
          <w:tcPr>
            <w:tcW w:w="256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技术运用（20分）</w:t>
            </w:r>
          </w:p>
        </w:tc>
        <w:tc>
          <w:tcPr>
            <w:tcW w:w="172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20-18</w:t>
            </w:r>
          </w:p>
        </w:tc>
        <w:tc>
          <w:tcPr>
            <w:tcW w:w="159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17-15</w:t>
            </w:r>
          </w:p>
        </w:tc>
        <w:tc>
          <w:tcPr>
            <w:tcW w:w="16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14-12</w:t>
            </w:r>
          </w:p>
        </w:tc>
        <w:tc>
          <w:tcPr>
            <w:tcW w:w="176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12以下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jc w:val="center"/>
        </w:trPr>
        <w:tc>
          <w:tcPr>
            <w:tcW w:w="256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战术意识（20分）</w:t>
            </w:r>
          </w:p>
        </w:tc>
        <w:tc>
          <w:tcPr>
            <w:tcW w:w="172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20-18</w:t>
            </w:r>
          </w:p>
        </w:tc>
        <w:tc>
          <w:tcPr>
            <w:tcW w:w="159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17-15</w:t>
            </w:r>
          </w:p>
        </w:tc>
        <w:tc>
          <w:tcPr>
            <w:tcW w:w="16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14-12</w:t>
            </w:r>
          </w:p>
        </w:tc>
        <w:tc>
          <w:tcPr>
            <w:tcW w:w="176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12以下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jc w:val="center"/>
        </w:trPr>
        <w:tc>
          <w:tcPr>
            <w:tcW w:w="256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比赛作风（10分）</w:t>
            </w:r>
          </w:p>
        </w:tc>
        <w:tc>
          <w:tcPr>
            <w:tcW w:w="172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9-10</w:t>
            </w:r>
          </w:p>
        </w:tc>
        <w:tc>
          <w:tcPr>
            <w:tcW w:w="159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7-8</w:t>
            </w:r>
          </w:p>
        </w:tc>
        <w:tc>
          <w:tcPr>
            <w:tcW w:w="16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6-5</w:t>
            </w:r>
          </w:p>
        </w:tc>
        <w:tc>
          <w:tcPr>
            <w:tcW w:w="176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auto"/>
              <w:jc w:val="center"/>
              <w:rPr>
                <w:rFonts w:ascii="仿宋" w:hAnsi="仿宋" w:eastAsia="仿宋" w:cs="仿宋"/>
                <w:kern w:val="0"/>
                <w:szCs w:val="21"/>
              </w:rPr>
            </w:pPr>
            <w:r>
              <w:rPr>
                <w:rFonts w:hint="eastAsia" w:ascii="仿宋" w:hAnsi="仿宋" w:eastAsia="仿宋" w:cs="仿宋"/>
                <w:kern w:val="0"/>
                <w:szCs w:val="21"/>
              </w:rPr>
              <w:t>5以下</w:t>
            </w:r>
          </w:p>
        </w:tc>
      </w:tr>
    </w:tbl>
    <w:p>
      <w:pPr>
        <w:spacing w:line="300" w:lineRule="auto"/>
        <w:jc w:val="right"/>
        <w:rPr>
          <w:rFonts w:ascii="仿宋" w:hAnsi="仿宋" w:eastAsia="仿宋" w:cs="仿宋"/>
          <w:kern w:val="0"/>
          <w:sz w:val="24"/>
          <w:szCs w:val="24"/>
        </w:rPr>
      </w:pPr>
    </w:p>
    <w:p>
      <w:pPr>
        <w:spacing w:line="300" w:lineRule="auto"/>
        <w:jc w:val="right"/>
        <w:rPr>
          <w:rFonts w:ascii="仿宋" w:hAnsi="仿宋" w:eastAsia="仿宋" w:cs="仿宋"/>
          <w:kern w:val="0"/>
          <w:sz w:val="24"/>
          <w:szCs w:val="24"/>
        </w:rPr>
      </w:pPr>
    </w:p>
    <w:p>
      <w:pPr>
        <w:spacing w:line="300" w:lineRule="auto"/>
        <w:jc w:val="right"/>
        <w:rPr>
          <w:rFonts w:ascii="仿宋" w:hAnsi="仿宋" w:eastAsia="仿宋" w:cs="仿宋"/>
          <w:kern w:val="0"/>
          <w:sz w:val="24"/>
          <w:szCs w:val="24"/>
        </w:rPr>
      </w:pPr>
      <w:r>
        <w:rPr>
          <w:rFonts w:hint="eastAsia" w:ascii="仿宋" w:hAnsi="仿宋" w:eastAsia="仿宋" w:cs="仿宋"/>
          <w:kern w:val="0"/>
          <w:sz w:val="24"/>
          <w:szCs w:val="24"/>
        </w:rPr>
        <w:t xml:space="preserve">                                                                 四川大学体育学院</w:t>
      </w:r>
    </w:p>
    <w:p>
      <w:pPr>
        <w:spacing w:line="300" w:lineRule="auto"/>
        <w:jc w:val="right"/>
        <w:rPr>
          <w:rFonts w:ascii="仿宋" w:hAnsi="仿宋" w:eastAsia="仿宋" w:cs="仿宋"/>
        </w:rPr>
      </w:pPr>
      <w:r>
        <w:rPr>
          <w:rFonts w:hint="eastAsia" w:ascii="仿宋" w:hAnsi="仿宋" w:eastAsia="仿宋" w:cs="仿宋"/>
          <w:kern w:val="0"/>
          <w:sz w:val="24"/>
          <w:szCs w:val="24"/>
        </w:rPr>
        <w:t xml:space="preserve">                                                              </w:t>
      </w:r>
      <w:r>
        <w:rPr>
          <w:rFonts w:hint="eastAsia" w:ascii="仿宋" w:hAnsi="仿宋" w:eastAsia="仿宋"/>
          <w:bCs/>
          <w:sz w:val="24"/>
          <w:szCs w:val="24"/>
        </w:rPr>
        <w:t>二0一七年十二月</w:t>
      </w:r>
    </w:p>
    <w:p>
      <w:pPr>
        <w:widowControl/>
        <w:spacing w:afterLines="50" w:line="300" w:lineRule="auto"/>
        <w:jc w:val="center"/>
        <w:rPr>
          <w:rFonts w:ascii="仿宋" w:hAnsi="仿宋" w:eastAsia="仿宋" w:cs="仿宋"/>
          <w:b/>
          <w:kern w:val="0"/>
          <w:sz w:val="28"/>
          <w:szCs w:val="28"/>
        </w:rPr>
      </w:pPr>
      <w:r>
        <w:rPr>
          <w:rFonts w:hint="eastAsia" w:ascii="仿宋" w:hAnsi="仿宋" w:eastAsia="仿宋" w:cs="仿宋"/>
          <w:b/>
          <w:spacing w:val="-20"/>
          <w:kern w:val="0"/>
          <w:sz w:val="32"/>
          <w:szCs w:val="32"/>
        </w:rPr>
        <w:br w:type="page"/>
      </w:r>
      <w:r>
        <w:rPr>
          <w:rFonts w:hint="eastAsia" w:ascii="仿宋" w:hAnsi="仿宋" w:eastAsia="仿宋" w:cs="仿宋"/>
          <w:b/>
          <w:spacing w:val="-20"/>
          <w:kern w:val="0"/>
          <w:sz w:val="32"/>
          <w:szCs w:val="32"/>
        </w:rPr>
        <w:t>四川大学2018年高水平运动队招生运动专项测试办法（田径）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ascii="仿宋" w:hAnsi="仿宋" w:eastAsia="仿宋"/>
          <w:b/>
          <w:sz w:val="28"/>
          <w:szCs w:val="28"/>
        </w:rPr>
      </w:pPr>
      <w:r>
        <w:rPr>
          <w:rFonts w:hint="eastAsia" w:ascii="仿宋" w:hAnsi="仿宋" w:eastAsia="仿宋"/>
          <w:b/>
          <w:sz w:val="28"/>
          <w:szCs w:val="28"/>
        </w:rPr>
        <w:t>一、测试内容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ascii="仿宋" w:hAnsi="仿宋" w:eastAsia="仿宋"/>
          <w:bCs/>
          <w:sz w:val="28"/>
          <w:szCs w:val="28"/>
        </w:rPr>
      </w:pPr>
      <w:r>
        <w:rPr>
          <w:rFonts w:hint="eastAsia" w:ascii="仿宋" w:hAnsi="仿宋" w:eastAsia="仿宋"/>
          <w:bCs/>
          <w:sz w:val="28"/>
          <w:szCs w:val="28"/>
        </w:rPr>
        <w:t>考生在国家体育总局“运动员等级查询系统”公示的达级项目，并且同时也是2018年四川大学高水平运动队招生计划所列的田径项目。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ascii="仿宋" w:hAnsi="仿宋" w:eastAsia="仿宋"/>
          <w:b/>
          <w:sz w:val="28"/>
          <w:szCs w:val="28"/>
        </w:rPr>
      </w:pPr>
      <w:r>
        <w:rPr>
          <w:rFonts w:hint="eastAsia" w:ascii="仿宋" w:hAnsi="仿宋" w:eastAsia="仿宋"/>
          <w:b/>
          <w:sz w:val="28"/>
          <w:szCs w:val="28"/>
        </w:rPr>
        <w:t>二、测试方法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ascii="仿宋" w:hAnsi="仿宋" w:eastAsia="仿宋"/>
          <w:bCs/>
          <w:sz w:val="28"/>
          <w:szCs w:val="28"/>
        </w:rPr>
      </w:pPr>
      <w:r>
        <w:rPr>
          <w:rFonts w:hint="eastAsia" w:ascii="仿宋" w:hAnsi="仿宋" w:eastAsia="仿宋"/>
          <w:bCs/>
          <w:sz w:val="28"/>
          <w:szCs w:val="28"/>
        </w:rPr>
        <w:t>（一）</w:t>
      </w:r>
      <w:r>
        <w:rPr>
          <w:rFonts w:hint="eastAsia" w:ascii="仿宋" w:hAnsi="仿宋" w:eastAsia="仿宋"/>
          <w:bCs/>
          <w:sz w:val="28"/>
          <w:szCs w:val="28"/>
          <w:lang w:val="en-US" w:eastAsia="zh-CN"/>
        </w:rPr>
        <w:t>考生成绩的计取</w:t>
      </w:r>
      <w:r>
        <w:rPr>
          <w:rFonts w:hint="eastAsia" w:ascii="仿宋" w:hAnsi="仿宋" w:eastAsia="仿宋"/>
          <w:bCs/>
          <w:sz w:val="28"/>
          <w:szCs w:val="28"/>
        </w:rPr>
        <w:t>按照国家最新田径规则进行测试。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ascii="仿宋" w:hAnsi="仿宋" w:eastAsia="仿宋"/>
          <w:bCs/>
          <w:sz w:val="28"/>
          <w:szCs w:val="28"/>
        </w:rPr>
      </w:pPr>
      <w:r>
        <w:rPr>
          <w:rFonts w:hint="eastAsia" w:ascii="仿宋" w:hAnsi="仿宋" w:eastAsia="仿宋"/>
          <w:bCs/>
          <w:sz w:val="28"/>
          <w:szCs w:val="28"/>
        </w:rPr>
        <w:t>（二）测试结束后考生立即确认自己的成绩并签字。对测试成绩有疑问的考生，可申请测试结束后10分钟内观看测试录像。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ascii="仿宋" w:hAnsi="仿宋" w:eastAsia="仿宋"/>
          <w:b/>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、评分标准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ascii="仿宋" w:hAnsi="仿宋" w:eastAsia="仿宋"/>
          <w:bCs/>
          <w:sz w:val="28"/>
          <w:szCs w:val="28"/>
        </w:rPr>
      </w:pPr>
      <w:r>
        <w:rPr>
          <w:rFonts w:hint="eastAsia" w:ascii="仿宋" w:hAnsi="仿宋" w:eastAsia="仿宋"/>
          <w:bCs/>
          <w:sz w:val="28"/>
          <w:szCs w:val="28"/>
        </w:rPr>
        <w:t>按照附表1 、附表2分别给每位考生评分；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b/>
          <w:sz w:val="28"/>
          <w:szCs w:val="28"/>
        </w:rPr>
      </w:pPr>
      <w:r>
        <w:rPr>
          <w:rFonts w:hint="eastAsia" w:ascii="仿宋" w:hAnsi="仿宋" w:eastAsia="仿宋"/>
          <w:b/>
          <w:sz w:val="28"/>
          <w:szCs w:val="28"/>
          <w:lang w:val="en-US" w:eastAsia="zh-CN"/>
        </w:rPr>
        <w:t>四、</w:t>
      </w:r>
      <w:r>
        <w:rPr>
          <w:rFonts w:hint="eastAsia" w:ascii="仿宋" w:hAnsi="仿宋" w:eastAsia="仿宋"/>
          <w:b/>
          <w:sz w:val="28"/>
          <w:szCs w:val="28"/>
        </w:rPr>
        <w:t>特别说明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仿宋" w:hAnsi="仿宋" w:eastAsia="仿宋"/>
          <w:bCs/>
          <w:sz w:val="28"/>
          <w:szCs w:val="28"/>
        </w:rPr>
      </w:pPr>
      <w:r>
        <w:rPr>
          <w:rFonts w:hint="eastAsia" w:ascii="仿宋" w:hAnsi="仿宋" w:eastAsia="仿宋"/>
          <w:bCs/>
          <w:sz w:val="28"/>
          <w:szCs w:val="28"/>
        </w:rPr>
        <w:t>参加单招考试的运动员，在项目测试中须达到一级以上（含一级）标准，凡是测试未达到一级标准的考生，成绩评定为不合格。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560" w:firstLineChars="200"/>
        <w:textAlignment w:val="auto"/>
        <w:outlineLvl w:val="9"/>
        <w:rPr>
          <w:rFonts w:ascii="仿宋" w:hAnsi="仿宋" w:eastAsia="仿宋"/>
          <w:b/>
          <w:sz w:val="28"/>
          <w:szCs w:val="28"/>
        </w:rPr>
      </w:pPr>
      <w:r>
        <w:rPr>
          <w:rFonts w:hint="eastAsia" w:ascii="仿宋" w:hAnsi="仿宋" w:eastAsia="仿宋"/>
          <w:bCs/>
          <w:sz w:val="28"/>
          <w:szCs w:val="28"/>
        </w:rPr>
        <w:t>参加统招考试的运动员，在项目测试中须达到70分（含70分）以上标准，凡是测试未达到计分表70分的考生，成绩评定为不合格。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ascii="仿宋" w:hAnsi="仿宋" w:eastAsia="仿宋"/>
          <w:bCs/>
          <w:sz w:val="28"/>
          <w:szCs w:val="28"/>
        </w:rPr>
      </w:pPr>
      <w:r>
        <w:rPr>
          <w:rFonts w:hint="eastAsia" w:ascii="仿宋" w:hAnsi="仿宋" w:eastAsia="仿宋"/>
          <w:bCs/>
          <w:sz w:val="28"/>
          <w:szCs w:val="28"/>
        </w:rPr>
        <w:t>四川大学体育学院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ascii="仿宋" w:hAnsi="仿宋" w:eastAsia="仿宋"/>
          <w:b/>
          <w:szCs w:val="21"/>
        </w:rPr>
      </w:pPr>
      <w:r>
        <w:rPr>
          <w:rFonts w:hint="eastAsia" w:ascii="仿宋" w:hAnsi="仿宋" w:eastAsia="仿宋"/>
          <w:bCs/>
          <w:sz w:val="28"/>
          <w:szCs w:val="28"/>
        </w:rPr>
        <w:t>二0一七年十二月</w:t>
      </w:r>
    </w:p>
    <w:p>
      <w:pPr>
        <w:widowControl/>
        <w:jc w:val="left"/>
        <w:rPr>
          <w:rFonts w:ascii="仿宋" w:hAnsi="仿宋" w:eastAsia="仿宋"/>
          <w:b/>
          <w:szCs w:val="21"/>
        </w:rPr>
      </w:pPr>
      <w:r>
        <w:rPr>
          <w:rFonts w:ascii="仿宋" w:hAnsi="仿宋" w:eastAsia="仿宋"/>
          <w:b/>
          <w:szCs w:val="21"/>
        </w:rPr>
        <w:br w:type="page"/>
      </w:r>
    </w:p>
    <w:p>
      <w:pPr>
        <w:keepNext w:val="0"/>
        <w:keepLines w:val="0"/>
        <w:pageBreakBefore w:val="0"/>
        <w:widowControl w:val="0"/>
        <w:kinsoku/>
        <w:wordWrap/>
        <w:overflowPunct/>
        <w:topLinePunct w:val="0"/>
        <w:autoSpaceDE/>
        <w:autoSpaceDN/>
        <w:bidi w:val="0"/>
        <w:adjustRightInd/>
        <w:snapToGrid/>
        <w:spacing w:after="161" w:afterLines="50" w:line="420" w:lineRule="exact"/>
        <w:ind w:left="0" w:leftChars="0" w:right="0" w:rightChars="0" w:firstLine="0" w:firstLineChars="0"/>
        <w:jc w:val="center"/>
        <w:textAlignment w:val="auto"/>
        <w:outlineLvl w:val="9"/>
        <w:rPr>
          <w:rFonts w:ascii="仿宋" w:hAnsi="仿宋" w:eastAsia="仿宋"/>
          <w:b/>
          <w:sz w:val="24"/>
          <w:szCs w:val="24"/>
        </w:rPr>
      </w:pPr>
      <w:r>
        <w:rPr>
          <w:rFonts w:hint="eastAsia" w:ascii="仿宋" w:hAnsi="仿宋" w:eastAsia="仿宋"/>
          <w:sz w:val="24"/>
          <w:szCs w:val="24"/>
        </w:rPr>
        <w:t>附表1  2018年四川大学高水平运动队招生田径项目统招测试成绩与评分对照表</w:t>
      </w:r>
    </w:p>
    <w:tbl>
      <w:tblPr>
        <w:tblStyle w:val="12"/>
        <w:tblW w:w="10981" w:type="dxa"/>
        <w:jc w:val="center"/>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30"/>
        <w:gridCol w:w="960"/>
        <w:gridCol w:w="775"/>
        <w:gridCol w:w="816"/>
        <w:gridCol w:w="816"/>
        <w:gridCol w:w="682"/>
        <w:gridCol w:w="786"/>
        <w:gridCol w:w="681"/>
        <w:gridCol w:w="909"/>
        <w:gridCol w:w="871"/>
        <w:gridCol w:w="107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成绩得分</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t>1500</w:t>
            </w:r>
            <w:r>
              <w:rPr>
                <w:rFonts w:hint="eastAsia"/>
              </w:rPr>
              <w:t>米</w:t>
            </w:r>
          </w:p>
        </w:tc>
        <w:tc>
          <w:tcPr>
            <w:tcW w:w="1591"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铅球</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跳高</w:t>
            </w:r>
          </w:p>
        </w:tc>
        <w:tc>
          <w:tcPr>
            <w:tcW w:w="1467"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跳远</w:t>
            </w:r>
          </w:p>
        </w:tc>
        <w:tc>
          <w:tcPr>
            <w:tcW w:w="1780"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t>800</w:t>
            </w:r>
            <w:r>
              <w:rPr>
                <w:rFonts w:hint="eastAsia"/>
              </w:rPr>
              <w:t>米</w:t>
            </w:r>
          </w:p>
        </w:tc>
        <w:tc>
          <w:tcPr>
            <w:tcW w:w="2054"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t>5000</w:t>
            </w:r>
            <w:r>
              <w:rPr>
                <w:rFonts w:hint="eastAsia"/>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100</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100</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3:49.00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4:26.00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17.20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16.05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2.05</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1.80</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7.55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6.10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1:52.50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2:11.30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15:07.00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18:35.00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98</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3:51.00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4:27.00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17.00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15.90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2.04</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1.79</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7.50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6.05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1:52.90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2:11.60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15:10.00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96</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3:52.00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4:28.00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16.80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15.75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2.03</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1.78</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7.45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6.00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1:53.30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2:11.90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15:13.00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18:45.00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94</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3:53.00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4:29.00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16.60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15.60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2.02</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1.77</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7.40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5.95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1:53.70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2:12.20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15:16.00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92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3:54.00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4:30.00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16.40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15.45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2.01</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1.76</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7.35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5.90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1:54.10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2:12.50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15:19.00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18:55.00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90</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3:54.90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4:31.00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16.20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15.30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2.00</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1.75</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7.30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5.85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1:54.50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2:12.80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15:22.00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88</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3:55.50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4:32.00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16.00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15.15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1.98</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1.74</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7.25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5.80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1:55.00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2:13.00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15:25.00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86</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3:56.00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4:33.00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15.80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15.00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1.97</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1.73</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7.20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5.75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1:55.50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2:13.50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15:28.00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84</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3:56.50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4:34.00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15.60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14.85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1.96</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1.72</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7.15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5.70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1:56.00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2:14.00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15:31.00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82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3:57.00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4:36.00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15.40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14.70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1.95</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1.71</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7.10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5.65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1:56.50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2:14.50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15:34.00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80</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3:58.50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4:38.00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15.20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14.55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1.94</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1.70</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7.05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5.60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1:57.00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2:15.00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15:37.00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78</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4:00.00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4:40.00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15.00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14.40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1.93</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1.69</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7.00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5.55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1:57.50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2:15.50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15:40.00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76</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4:01.50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4:42.50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14.75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14.25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1.92</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1.68</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6.95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5.50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1:58.00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2:16.00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15:43.00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74</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4:03.00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4:45.00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14.50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14.10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1.91</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1.67</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6.90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5.45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1:58.50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2:17.00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15:46.00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72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4:04.50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4:47.50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14.25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13.90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1.90</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1.66</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6.85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5.40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1:59.00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2:18.00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15:49.00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70</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4:06.00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4:50.00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14.00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13.70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1.89</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1.65</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6.80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5.35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1:59.50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2:19.00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15:52.00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68</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4:07.50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4:52.50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13.75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13.50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1.88</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1.64</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6.75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5.30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2:00.00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2:20.00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15:55.00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19:55.00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66</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4:09.00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4:55.00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13.50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13.30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1.87</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1.63</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6.70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5.25</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2:00.50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2:21.00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15:58.00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64</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4:10.50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4:57.50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13.25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13.10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1.86</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1.62</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6.65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5.24</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2:01.00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2:22.00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16:01.00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62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4:12.00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5:00.00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13.00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12.90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1.85</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1.60</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6.60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5.22</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2:01.60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2:23.00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16:04.00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20:10.00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61</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t>4:13.50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t>5:02.50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t>12.75</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12.70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t>1.84</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t>1.58</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t>6.55</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t>5.21</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t>2:02.30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t>2:24.50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t>16:07.00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t>20:15.00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60</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4:15.00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5:05.00</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12.50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12.50</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1.83</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1.56</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6.50</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5.20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2:03.00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2:26.00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16:10.00</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20:20.00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pPr>
            <w:r>
              <w:t>0</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909"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r>
    </w:tbl>
    <w:p>
      <w:pPr>
        <w:keepNext w:val="0"/>
        <w:keepLines w:val="0"/>
        <w:pageBreakBefore w:val="0"/>
        <w:widowControl w:val="0"/>
        <w:kinsoku/>
        <w:wordWrap/>
        <w:overflowPunct/>
        <w:topLinePunct w:val="0"/>
        <w:autoSpaceDE/>
        <w:autoSpaceDN/>
        <w:bidi w:val="0"/>
        <w:adjustRightInd/>
        <w:snapToGrid/>
        <w:spacing w:after="161" w:afterLines="50" w:line="420" w:lineRule="exact"/>
        <w:ind w:left="0" w:leftChars="0" w:right="0" w:rightChars="0" w:firstLine="0" w:firstLineChars="0"/>
        <w:jc w:val="left"/>
        <w:textAlignment w:val="auto"/>
        <w:outlineLvl w:val="9"/>
        <w:rPr>
          <w:rFonts w:hint="eastAsia" w:ascii="仿宋" w:hAnsi="仿宋" w:eastAsia="仿宋"/>
          <w:sz w:val="24"/>
          <w:szCs w:val="24"/>
        </w:rPr>
      </w:pPr>
      <w:r>
        <w:rPr>
          <w:rFonts w:hint="eastAsia" w:ascii="仿宋" w:hAnsi="仿宋" w:eastAsia="仿宋"/>
          <w:sz w:val="24"/>
          <w:szCs w:val="24"/>
          <w:lang w:val="en-US" w:eastAsia="zh-CN"/>
        </w:rPr>
        <w:t>备注</w:t>
      </w:r>
      <w:r>
        <w:rPr>
          <w:rFonts w:hint="eastAsia" w:ascii="仿宋" w:hAnsi="仿宋" w:eastAsia="仿宋"/>
          <w:sz w:val="24"/>
          <w:szCs w:val="24"/>
        </w:rPr>
        <w:t>：</w:t>
      </w:r>
      <w:r>
        <w:rPr>
          <w:rFonts w:hint="eastAsia" w:ascii="仿宋" w:hAnsi="仿宋" w:eastAsia="仿宋"/>
          <w:sz w:val="24"/>
          <w:szCs w:val="24"/>
          <w:lang w:val="en-US" w:eastAsia="zh-CN"/>
        </w:rPr>
        <w:t>采用人工计时，</w:t>
      </w:r>
      <w:r>
        <w:rPr>
          <w:rFonts w:hint="eastAsia" w:ascii="仿宋" w:hAnsi="仿宋" w:eastAsia="仿宋"/>
          <w:sz w:val="24"/>
          <w:szCs w:val="24"/>
        </w:rPr>
        <w:t>最终成绩四舍五入</w:t>
      </w:r>
      <w:r>
        <w:rPr>
          <w:rFonts w:hint="eastAsia" w:ascii="仿宋" w:hAnsi="仿宋" w:eastAsia="仿宋"/>
          <w:sz w:val="24"/>
          <w:szCs w:val="24"/>
          <w:lang w:val="en-US" w:eastAsia="zh-CN"/>
        </w:rPr>
        <w:t>后对应</w:t>
      </w:r>
      <w:r>
        <w:rPr>
          <w:rFonts w:hint="eastAsia" w:ascii="仿宋" w:hAnsi="仿宋" w:eastAsia="仿宋"/>
          <w:sz w:val="24"/>
          <w:szCs w:val="24"/>
        </w:rPr>
        <w:t>较差分值计分。</w:t>
      </w:r>
    </w:p>
    <w:p>
      <w:pPr>
        <w:spacing w:line="420" w:lineRule="exact"/>
        <w:rPr>
          <w:rFonts w:ascii="仿宋" w:hAnsi="仿宋" w:eastAsia="仿宋"/>
          <w:b/>
          <w:szCs w:val="21"/>
        </w:rPr>
      </w:pPr>
    </w:p>
    <w:p>
      <w:pPr>
        <w:spacing w:line="420" w:lineRule="exact"/>
        <w:rPr>
          <w:rFonts w:ascii="仿宋" w:hAnsi="仿宋" w:eastAsia="仿宋"/>
          <w:b/>
          <w:szCs w:val="21"/>
        </w:rPr>
      </w:pPr>
    </w:p>
    <w:p>
      <w:pPr>
        <w:spacing w:line="420" w:lineRule="exact"/>
        <w:rPr>
          <w:rFonts w:ascii="仿宋" w:hAnsi="仿宋" w:eastAsia="仿宋"/>
          <w:b/>
          <w:szCs w:val="21"/>
        </w:rPr>
      </w:pPr>
    </w:p>
    <w:p>
      <w:pPr>
        <w:spacing w:line="420" w:lineRule="exact"/>
        <w:rPr>
          <w:rFonts w:ascii="仿宋" w:hAnsi="仿宋" w:eastAsia="仿宋"/>
          <w:b/>
          <w:szCs w:val="21"/>
        </w:rPr>
      </w:pPr>
    </w:p>
    <w:p>
      <w:pPr>
        <w:spacing w:line="420" w:lineRule="exact"/>
        <w:rPr>
          <w:rFonts w:ascii="仿宋" w:hAnsi="仿宋" w:eastAsia="仿宋"/>
          <w:b/>
          <w:szCs w:val="21"/>
        </w:rPr>
      </w:pPr>
    </w:p>
    <w:p>
      <w:pPr>
        <w:spacing w:line="420" w:lineRule="exact"/>
        <w:jc w:val="center"/>
        <w:rPr>
          <w:rFonts w:hint="eastAsia" w:ascii="仿宋" w:hAnsi="仿宋" w:eastAsia="仿宋"/>
          <w:b/>
          <w:szCs w:val="21"/>
        </w:rPr>
      </w:pPr>
      <w:r>
        <w:rPr>
          <w:rFonts w:hint="eastAsia" w:ascii="仿宋" w:hAnsi="仿宋" w:eastAsia="仿宋"/>
          <w:b/>
          <w:szCs w:val="21"/>
        </w:rPr>
        <w:br w:type="page"/>
      </w:r>
    </w:p>
    <w:p>
      <w:pPr>
        <w:keepNext w:val="0"/>
        <w:keepLines w:val="0"/>
        <w:pageBreakBefore w:val="0"/>
        <w:widowControl w:val="0"/>
        <w:kinsoku/>
        <w:wordWrap/>
        <w:overflowPunct/>
        <w:topLinePunct w:val="0"/>
        <w:autoSpaceDE/>
        <w:autoSpaceDN/>
        <w:bidi w:val="0"/>
        <w:adjustRightInd/>
        <w:snapToGrid/>
        <w:spacing w:after="161" w:afterLines="50" w:line="420" w:lineRule="exact"/>
        <w:ind w:left="0" w:leftChars="0" w:right="0" w:rightChars="0" w:firstLine="0" w:firstLineChars="0"/>
        <w:jc w:val="center"/>
        <w:textAlignment w:val="auto"/>
        <w:outlineLvl w:val="9"/>
        <w:rPr>
          <w:rFonts w:hint="eastAsia" w:ascii="仿宋" w:hAnsi="仿宋" w:eastAsia="仿宋"/>
          <w:sz w:val="24"/>
          <w:szCs w:val="24"/>
        </w:rPr>
      </w:pPr>
      <w:r>
        <w:rPr>
          <w:rFonts w:hint="eastAsia" w:ascii="仿宋" w:hAnsi="仿宋" w:eastAsia="仿宋"/>
          <w:sz w:val="24"/>
          <w:szCs w:val="24"/>
        </w:rPr>
        <w:t>附表2  2018年四川大学高水平运动队招生田径项目单招运动员测试成绩与评分对照表</w:t>
      </w:r>
    </w:p>
    <w:tbl>
      <w:tblPr>
        <w:tblStyle w:val="12"/>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07"/>
        <w:gridCol w:w="1470"/>
        <w:gridCol w:w="1307"/>
        <w:gridCol w:w="1306"/>
        <w:gridCol w:w="147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1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成绩</w:t>
            </w:r>
          </w:p>
        </w:tc>
        <w:tc>
          <w:tcPr>
            <w:tcW w:w="2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t>800</w:t>
            </w:r>
            <w:r>
              <w:rPr>
                <w:rFonts w:hint="eastAsia"/>
              </w:rPr>
              <w:t>米</w:t>
            </w:r>
          </w:p>
        </w:tc>
        <w:tc>
          <w:tcPr>
            <w:tcW w:w="2613"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t>1500</w:t>
            </w:r>
            <w:r>
              <w:rPr>
                <w:rFonts w:hint="eastAsia"/>
              </w:rPr>
              <w:t>米</w:t>
            </w:r>
          </w:p>
        </w:tc>
        <w:tc>
          <w:tcPr>
            <w:tcW w:w="3104"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t>5000</w:t>
            </w:r>
            <w:r>
              <w:rPr>
                <w:rFonts w:hint="eastAsia"/>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100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100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1:50.00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2:08.60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3:48.60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4:20.50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14:19.00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98</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1:50.20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2:08.80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3:48.90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4:21.00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14:20.00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96</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1:50.40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2:09.00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3:49.20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4:21.50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14:21.00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94</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1:50.60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2:09.20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3:49.50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4:22.00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14:22.00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92</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1:50.80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2:09.40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3:49.80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4:22.50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14:23.00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90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1:51.00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2:09.60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3:50.10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4:23.00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14:24.00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88</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1:51.50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2:09.80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3:50.40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4:23.50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14:25.00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86</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1:51.70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2:10.00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3:50.70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4:24.00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14:26.00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84</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1:51.90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2:10.20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3:51.00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4:24.50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14:27.00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82</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1:52.10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2:10.40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3:51.30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4:25.00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14:28.00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80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1:52.30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2:10.60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3:51.60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4:25.50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14:29.00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78</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1:52.50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2:10.80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3:51.90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4:26.00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14:30.00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76</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1:52.70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2:11.00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3:52.20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4:26.50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14:31.00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74</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1:52.90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2:11.20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3:52.50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4:27.00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14:32.00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72</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1:53.10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2:11.40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3:52.80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4:27.50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14:33.00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70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1:53.30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2:11.60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3:53.10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4:28.00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14:34.00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68</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1:53.50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2:11.80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3:53.40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4:28.50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14:35.00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66</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1:53.70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2:12.00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3:53.70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4:29.00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14:36.00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64</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1:53.90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2:12.20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3:54.00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4:29.50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14:37.00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62</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1:54.10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2:12.40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3:54.30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4:30.00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14:38.00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61</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1:54.30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2:12.60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t>3:54.60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t>4:30.50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t>14:39.00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t>17:28.00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60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1:54.50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2:12.80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3:54.90</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4:31.00</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14:40.00</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rPr>
                <w:b/>
              </w:rPr>
            </w:pPr>
            <w:r>
              <w:rPr>
                <w:b/>
              </w:rPr>
              <w:t>17:29.00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pPr>
            <w:r>
              <w:t>0</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307"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w:t>
            </w:r>
          </w:p>
        </w:tc>
      </w:tr>
    </w:tbl>
    <w:p>
      <w:pPr>
        <w:keepNext w:val="0"/>
        <w:keepLines w:val="0"/>
        <w:pageBreakBefore w:val="0"/>
        <w:widowControl w:val="0"/>
        <w:kinsoku/>
        <w:wordWrap/>
        <w:overflowPunct/>
        <w:topLinePunct w:val="0"/>
        <w:autoSpaceDE/>
        <w:autoSpaceDN/>
        <w:bidi w:val="0"/>
        <w:adjustRightInd/>
        <w:snapToGrid/>
        <w:spacing w:after="161" w:afterLines="50" w:line="420" w:lineRule="exact"/>
        <w:ind w:left="0" w:leftChars="0" w:right="0" w:rightChars="0" w:firstLine="240" w:firstLineChars="100"/>
        <w:jc w:val="left"/>
        <w:textAlignment w:val="auto"/>
        <w:outlineLvl w:val="9"/>
        <w:rPr>
          <w:rFonts w:hint="eastAsia" w:ascii="仿宋" w:hAnsi="仿宋" w:eastAsia="仿宋"/>
          <w:sz w:val="24"/>
          <w:szCs w:val="24"/>
        </w:rPr>
      </w:pPr>
      <w:r>
        <w:rPr>
          <w:rFonts w:hint="eastAsia" w:ascii="仿宋" w:hAnsi="仿宋" w:eastAsia="仿宋"/>
          <w:sz w:val="24"/>
          <w:szCs w:val="24"/>
          <w:lang w:val="en-US" w:eastAsia="zh-CN"/>
        </w:rPr>
        <w:t>备注</w:t>
      </w:r>
      <w:r>
        <w:rPr>
          <w:rFonts w:hint="eastAsia" w:ascii="仿宋" w:hAnsi="仿宋" w:eastAsia="仿宋"/>
          <w:sz w:val="24"/>
          <w:szCs w:val="24"/>
        </w:rPr>
        <w:t>：</w:t>
      </w:r>
      <w:r>
        <w:rPr>
          <w:rFonts w:hint="eastAsia" w:ascii="仿宋" w:hAnsi="仿宋" w:eastAsia="仿宋"/>
          <w:sz w:val="24"/>
          <w:szCs w:val="24"/>
          <w:lang w:val="en-US" w:eastAsia="zh-CN"/>
        </w:rPr>
        <w:t>采用人工计时，</w:t>
      </w:r>
      <w:r>
        <w:rPr>
          <w:rFonts w:hint="eastAsia" w:ascii="仿宋" w:hAnsi="仿宋" w:eastAsia="仿宋"/>
          <w:sz w:val="24"/>
          <w:szCs w:val="24"/>
        </w:rPr>
        <w:t>最终成绩四舍五入</w:t>
      </w:r>
      <w:r>
        <w:rPr>
          <w:rFonts w:hint="eastAsia" w:ascii="仿宋" w:hAnsi="仿宋" w:eastAsia="仿宋"/>
          <w:sz w:val="24"/>
          <w:szCs w:val="24"/>
          <w:lang w:val="en-US" w:eastAsia="zh-CN"/>
        </w:rPr>
        <w:t>后对应</w:t>
      </w:r>
      <w:r>
        <w:rPr>
          <w:rFonts w:hint="eastAsia" w:ascii="仿宋" w:hAnsi="仿宋" w:eastAsia="仿宋"/>
          <w:sz w:val="24"/>
          <w:szCs w:val="24"/>
        </w:rPr>
        <w:t>较差分值计分。</w:t>
      </w:r>
    </w:p>
    <w:p>
      <w:pPr>
        <w:rPr>
          <w:rFonts w:ascii="仿宋" w:hAnsi="仿宋" w:eastAsia="仿宋"/>
          <w:b/>
          <w:szCs w:val="21"/>
        </w:rPr>
      </w:pPr>
    </w:p>
    <w:p>
      <w:pPr>
        <w:spacing w:afterLines="50" w:line="300" w:lineRule="auto"/>
        <w:jc w:val="center"/>
        <w:rPr>
          <w:rFonts w:ascii="仿宋" w:hAnsi="仿宋" w:eastAsia="仿宋" w:cs="仿宋"/>
          <w:b/>
          <w:bCs/>
          <w:sz w:val="28"/>
          <w:szCs w:val="28"/>
        </w:rPr>
      </w:pPr>
      <w:r>
        <w:rPr>
          <w:rFonts w:hint="eastAsia" w:ascii="仿宋" w:hAnsi="仿宋" w:eastAsia="仿宋"/>
          <w:b/>
          <w:sz w:val="24"/>
          <w:szCs w:val="24"/>
        </w:rPr>
        <w:br w:type="page"/>
      </w:r>
      <w:r>
        <w:rPr>
          <w:rFonts w:hint="eastAsia" w:ascii="仿宋" w:hAnsi="仿宋" w:eastAsia="仿宋" w:cs="仿宋"/>
          <w:b/>
          <w:bCs/>
          <w:spacing w:val="-20"/>
          <w:kern w:val="0"/>
          <w:sz w:val="30"/>
          <w:szCs w:val="30"/>
        </w:rPr>
        <w:t>四川大学2018年高水平运动队招生运动专项测试办法（游泳）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ascii="仿宋" w:hAnsi="仿宋" w:eastAsia="仿宋" w:cs="仿宋"/>
          <w:b/>
          <w:bCs/>
          <w:spacing w:val="-20"/>
          <w:kern w:val="0"/>
          <w:sz w:val="24"/>
          <w:szCs w:val="24"/>
        </w:rPr>
      </w:pPr>
      <w:r>
        <w:rPr>
          <w:rFonts w:hint="eastAsia" w:ascii="仿宋" w:hAnsi="仿宋" w:eastAsia="仿宋" w:cs="仿宋"/>
          <w:b/>
          <w:bCs/>
          <w:spacing w:val="-20"/>
          <w:kern w:val="0"/>
          <w:sz w:val="24"/>
          <w:szCs w:val="24"/>
        </w:rPr>
        <w:t>一、测试内容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rPr>
        <w:t>（一）主项测试（60分）：按教育部要求，考生可选择国家体育总局“运动员等级查询系统”公示的达级泳姿参加测试，同时须符合我校招收项目</w:t>
      </w:r>
      <w:r>
        <w:rPr>
          <w:rFonts w:hint="eastAsia" w:ascii="仿宋" w:hAnsi="仿宋" w:eastAsia="仿宋"/>
          <w:bCs/>
          <w:sz w:val="24"/>
          <w:szCs w:val="24"/>
          <w:lang w:eastAsia="zh-CN"/>
        </w:rPr>
        <w:t>（</w:t>
      </w:r>
      <w:r>
        <w:rPr>
          <w:rFonts w:hint="eastAsia" w:ascii="仿宋" w:hAnsi="仿宋" w:eastAsia="仿宋"/>
          <w:bCs/>
          <w:sz w:val="24"/>
          <w:szCs w:val="24"/>
          <w:lang w:val="en-US" w:eastAsia="zh-CN"/>
        </w:rPr>
        <w:t>详见</w:t>
      </w:r>
      <w:r>
        <w:rPr>
          <w:rFonts w:hint="eastAsia" w:ascii="仿宋" w:hAnsi="仿宋" w:eastAsia="仿宋"/>
          <w:bCs/>
          <w:sz w:val="24"/>
          <w:szCs w:val="24"/>
        </w:rPr>
        <w:t>四川大学2018年高水平运动队招生专项测试成绩与评分对照表</w:t>
      </w:r>
      <w:r>
        <w:rPr>
          <w:rFonts w:hint="eastAsia" w:ascii="仿宋" w:hAnsi="仿宋" w:eastAsia="仿宋"/>
          <w:bCs/>
          <w:sz w:val="24"/>
          <w:szCs w:val="24"/>
          <w:lang w:eastAsia="zh-CN"/>
        </w:rPr>
        <w:t>）</w:t>
      </w:r>
      <w:r>
        <w:rPr>
          <w:rFonts w:hint="eastAsia" w:ascii="仿宋" w:hAnsi="仿宋" w:eastAsia="仿宋"/>
          <w:bCs/>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rPr>
        <w:t>（二）副项测试（40分）：每位考生允许在100米自由泳、200米自由泳和200米混合泳3个项目中任选一项参加测试</w:t>
      </w:r>
      <w:r>
        <w:rPr>
          <w:rFonts w:hint="eastAsia" w:ascii="仿宋" w:hAnsi="仿宋" w:eastAsia="仿宋"/>
          <w:bCs/>
          <w:sz w:val="24"/>
          <w:szCs w:val="24"/>
          <w:lang w:eastAsia="zh-CN"/>
        </w:rPr>
        <w:t>，</w:t>
      </w:r>
      <w:r>
        <w:rPr>
          <w:rFonts w:hint="eastAsia" w:ascii="仿宋" w:hAnsi="仿宋" w:eastAsia="仿宋"/>
          <w:bCs/>
          <w:sz w:val="24"/>
          <w:szCs w:val="24"/>
          <w:lang w:val="en-US" w:eastAsia="zh-CN"/>
        </w:rPr>
        <w:t>且</w:t>
      </w:r>
      <w:r>
        <w:rPr>
          <w:rFonts w:hint="eastAsia" w:ascii="仿宋" w:hAnsi="仿宋" w:eastAsia="仿宋"/>
          <w:bCs/>
          <w:sz w:val="24"/>
          <w:szCs w:val="24"/>
        </w:rPr>
        <w:t>副项不能与主项相同</w:t>
      </w:r>
      <w:r>
        <w:rPr>
          <w:rFonts w:hint="eastAsia" w:ascii="仿宋" w:hAnsi="仿宋" w:eastAsia="仿宋"/>
          <w:bCs/>
          <w:sz w:val="24"/>
          <w:szCs w:val="24"/>
          <w:lang w:eastAsia="zh-CN"/>
        </w:rPr>
        <w:t>；</w:t>
      </w:r>
      <w:r>
        <w:rPr>
          <w:rFonts w:hint="eastAsia" w:ascii="仿宋" w:hAnsi="仿宋" w:eastAsia="仿宋"/>
          <w:bCs/>
          <w:sz w:val="24"/>
          <w:szCs w:val="24"/>
          <w:lang w:val="en-US" w:eastAsia="zh-CN"/>
        </w:rPr>
        <w:t>主项测试成绩达到57分以上（含57分）者可申请免测副项，副项成绩直接根据主项成绩进行评定</w:t>
      </w:r>
      <w:r>
        <w:rPr>
          <w:rFonts w:hint="eastAsia" w:ascii="仿宋" w:hAnsi="仿宋" w:eastAsia="仿宋"/>
          <w:bCs/>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rPr>
        <w:t>（三）混合泳运动员可以在蝶泳、仰泳、蛙泳、自由泳四种泳姿当中任选一项作为主项参加测试，但副项必须是混合泳。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ascii="仿宋" w:hAnsi="仿宋" w:eastAsia="仿宋" w:cs="仿宋"/>
          <w:b/>
          <w:bCs/>
          <w:spacing w:val="-20"/>
          <w:kern w:val="0"/>
          <w:sz w:val="24"/>
          <w:szCs w:val="24"/>
        </w:rPr>
      </w:pPr>
      <w:r>
        <w:rPr>
          <w:rFonts w:hint="eastAsia" w:ascii="仿宋" w:hAnsi="仿宋" w:eastAsia="仿宋" w:cs="仿宋"/>
          <w:b/>
          <w:bCs/>
          <w:spacing w:val="-20"/>
          <w:kern w:val="0"/>
          <w:sz w:val="24"/>
          <w:szCs w:val="24"/>
        </w:rPr>
        <w:t>二、测试方法</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bookmarkStart w:id="5" w:name="OLE_LINK18"/>
      <w:bookmarkStart w:id="6" w:name="OLE_LINK17"/>
      <w:r>
        <w:rPr>
          <w:rFonts w:hint="eastAsia" w:ascii="仿宋" w:hAnsi="仿宋" w:eastAsia="仿宋"/>
          <w:bCs/>
          <w:sz w:val="24"/>
          <w:szCs w:val="24"/>
        </w:rPr>
        <w:t>（一）所有考生上泳道时均需进行指纹比对和脸谱识别。</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rPr>
        <w:t>（二）每位考生由两名专家记取成绩，取两位专家的平均成绩作为考生该项目的有效成绩。</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rPr>
        <w:t>（三）测试结束后考生立即确认自己的成绩并签字。对测试成绩有疑问的考生，可申请测试结束后10分钟内观看测试录像。</w:t>
      </w:r>
    </w:p>
    <w:bookmarkEnd w:id="5"/>
    <w:bookmarkEnd w:id="6"/>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outlineLvl w:val="9"/>
        <w:rPr>
          <w:rFonts w:ascii="仿宋" w:hAnsi="仿宋" w:eastAsia="仿宋" w:cs="仿宋"/>
          <w:b/>
          <w:bCs/>
          <w:spacing w:val="-20"/>
          <w:kern w:val="0"/>
          <w:sz w:val="24"/>
          <w:szCs w:val="24"/>
        </w:rPr>
      </w:pPr>
      <w:r>
        <w:rPr>
          <w:rFonts w:hint="eastAsia" w:ascii="仿宋" w:hAnsi="仿宋" w:eastAsia="仿宋" w:cs="仿宋"/>
          <w:b/>
          <w:bCs/>
          <w:spacing w:val="-20"/>
          <w:kern w:val="0"/>
          <w:sz w:val="24"/>
          <w:szCs w:val="24"/>
        </w:rPr>
        <w:t>三、评分标准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lang w:eastAsia="zh-CN"/>
        </w:rPr>
        <w:t>（</w:t>
      </w:r>
      <w:r>
        <w:rPr>
          <w:rFonts w:hint="eastAsia" w:ascii="仿宋" w:hAnsi="仿宋" w:eastAsia="仿宋"/>
          <w:bCs/>
          <w:sz w:val="24"/>
          <w:szCs w:val="24"/>
          <w:lang w:val="en-US" w:eastAsia="zh-CN"/>
        </w:rPr>
        <w:t>一</w:t>
      </w:r>
      <w:r>
        <w:rPr>
          <w:rFonts w:hint="eastAsia" w:ascii="仿宋" w:hAnsi="仿宋" w:eastAsia="仿宋"/>
          <w:bCs/>
          <w:sz w:val="24"/>
          <w:szCs w:val="24"/>
          <w:lang w:eastAsia="zh-CN"/>
        </w:rPr>
        <w:t>）</w:t>
      </w:r>
      <w:r>
        <w:rPr>
          <w:rFonts w:hint="eastAsia" w:ascii="仿宋" w:hAnsi="仿宋" w:eastAsia="仿宋"/>
          <w:bCs/>
          <w:sz w:val="24"/>
          <w:szCs w:val="24"/>
        </w:rPr>
        <w:t>未在国家体育总局注册的考生按照甲组评分标准进行评分，已经在国家体育总局注册的考生按照乙组评分标准进行评分。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lang w:eastAsia="zh-CN"/>
        </w:rPr>
        <w:t>（</w:t>
      </w:r>
      <w:r>
        <w:rPr>
          <w:rFonts w:hint="eastAsia" w:ascii="仿宋" w:hAnsi="仿宋" w:eastAsia="仿宋"/>
          <w:bCs/>
          <w:sz w:val="24"/>
          <w:szCs w:val="24"/>
          <w:lang w:val="en-US" w:eastAsia="zh-CN"/>
        </w:rPr>
        <w:t>二</w:t>
      </w:r>
      <w:r>
        <w:rPr>
          <w:rFonts w:hint="eastAsia" w:ascii="仿宋" w:hAnsi="仿宋" w:eastAsia="仿宋"/>
          <w:bCs/>
          <w:sz w:val="24"/>
          <w:szCs w:val="24"/>
          <w:lang w:eastAsia="zh-CN"/>
        </w:rPr>
        <w:t>）</w:t>
      </w:r>
      <w:r>
        <w:rPr>
          <w:rFonts w:hint="eastAsia" w:ascii="仿宋" w:hAnsi="仿宋" w:eastAsia="仿宋"/>
          <w:bCs/>
          <w:sz w:val="24"/>
          <w:szCs w:val="24"/>
        </w:rPr>
        <w:t>评分标准详见表1、表2、表3、表4、表5、表6、表7和表8。根据对照表对每位考生的测试成绩进行评分</w:t>
      </w:r>
      <w:r>
        <w:rPr>
          <w:rFonts w:hint="eastAsia" w:ascii="仿宋" w:hAnsi="仿宋" w:eastAsia="仿宋"/>
          <w:bCs/>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b/>
          <w:bCs w:val="0"/>
          <w:sz w:val="24"/>
          <w:szCs w:val="24"/>
        </w:rPr>
      </w:pPr>
      <w:r>
        <w:rPr>
          <w:rFonts w:hint="eastAsia" w:ascii="仿宋" w:hAnsi="仿宋" w:eastAsia="仿宋"/>
          <w:b/>
          <w:bCs w:val="0"/>
          <w:sz w:val="24"/>
          <w:szCs w:val="24"/>
          <w:lang w:val="en-US" w:eastAsia="zh-CN"/>
        </w:rPr>
        <w:t>四、</w:t>
      </w:r>
      <w:r>
        <w:rPr>
          <w:rFonts w:hint="eastAsia" w:ascii="仿宋" w:hAnsi="仿宋" w:eastAsia="仿宋"/>
          <w:b/>
          <w:bCs w:val="0"/>
          <w:sz w:val="24"/>
          <w:szCs w:val="24"/>
        </w:rPr>
        <w:t>特别说明</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bCs/>
          <w:sz w:val="24"/>
          <w:szCs w:val="24"/>
        </w:rPr>
      </w:pPr>
      <w:r>
        <w:rPr>
          <w:rFonts w:hint="eastAsia" w:ascii="仿宋" w:hAnsi="仿宋" w:eastAsia="仿宋"/>
          <w:bCs/>
          <w:sz w:val="24"/>
          <w:szCs w:val="24"/>
        </w:rPr>
        <w:t>（1）参加单招考试的运动员，在主项测试中须达到一级以上（含一级）标准，方能进行评分，否则按零分计算；</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ascii="仿宋" w:hAnsi="仿宋" w:eastAsia="仿宋"/>
          <w:bCs/>
          <w:sz w:val="24"/>
          <w:szCs w:val="24"/>
        </w:rPr>
      </w:pPr>
      <w:r>
        <w:rPr>
          <w:rFonts w:hint="eastAsia" w:ascii="仿宋" w:hAnsi="仿宋" w:eastAsia="仿宋"/>
          <w:bCs/>
          <w:sz w:val="24"/>
          <w:szCs w:val="24"/>
        </w:rPr>
        <w:t>（2）所有考生主项和副项均应达到四川大学2018年高水平运动队招生游泳项目测试成绩与评分对照表的最低评分标准，否则按零分计算。</w:t>
      </w:r>
    </w:p>
    <w:p>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outlineLvl w:val="9"/>
        <w:rPr>
          <w:rFonts w:ascii="黑体" w:hAnsi="黑体" w:eastAsia="黑体" w:cs="黑体"/>
          <w:bCs/>
          <w:color w:val="000000"/>
          <w:spacing w:val="-20"/>
          <w:kern w:val="0"/>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ascii="仿宋" w:hAnsi="仿宋" w:eastAsia="仿宋" w:cs="仿宋"/>
          <w:bCs/>
          <w:color w:val="000000"/>
          <w:spacing w:val="-20"/>
          <w:kern w:val="0"/>
          <w:sz w:val="24"/>
          <w:szCs w:val="24"/>
        </w:rPr>
      </w:pPr>
      <w:r>
        <w:rPr>
          <w:rFonts w:hint="eastAsia" w:ascii="黑体" w:hAnsi="黑体" w:eastAsia="黑体" w:cs="黑体"/>
          <w:bCs/>
          <w:color w:val="000000"/>
          <w:spacing w:val="-20"/>
          <w:kern w:val="0"/>
          <w:sz w:val="24"/>
          <w:szCs w:val="24"/>
        </w:rPr>
        <w:t xml:space="preserve">                        </w:t>
      </w:r>
      <w:r>
        <w:rPr>
          <w:rFonts w:hint="eastAsia" w:ascii="仿宋" w:hAnsi="仿宋" w:eastAsia="仿宋" w:cs="仿宋"/>
          <w:bCs/>
          <w:color w:val="000000"/>
          <w:spacing w:val="-20"/>
          <w:kern w:val="0"/>
          <w:sz w:val="24"/>
          <w:szCs w:val="24"/>
        </w:rPr>
        <w:t>四川大学体育学院</w:t>
      </w:r>
    </w:p>
    <w:p>
      <w:pPr>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ascii="仿宋" w:hAnsi="仿宋" w:eastAsia="仿宋" w:cs="仿宋"/>
          <w:bCs/>
          <w:color w:val="000000"/>
          <w:spacing w:val="-20"/>
          <w:kern w:val="0"/>
          <w:sz w:val="24"/>
          <w:szCs w:val="24"/>
        </w:rPr>
        <w:sectPr>
          <w:pgSz w:w="11906" w:h="16838"/>
          <w:pgMar w:top="1440" w:right="1080" w:bottom="1440" w:left="1080" w:header="851" w:footer="992" w:gutter="0"/>
          <w:cols w:space="720" w:num="1"/>
          <w:docGrid w:type="lines" w:linePitch="319" w:charSpace="0"/>
        </w:sectPr>
      </w:pPr>
      <w:r>
        <w:rPr>
          <w:rFonts w:hint="eastAsia" w:ascii="仿宋" w:hAnsi="仿宋" w:eastAsia="仿宋" w:cs="仿宋"/>
          <w:bCs/>
          <w:color w:val="000000"/>
          <w:spacing w:val="-20"/>
          <w:kern w:val="0"/>
          <w:sz w:val="24"/>
          <w:szCs w:val="24"/>
        </w:rPr>
        <w:t xml:space="preserve">                                                                       </w:t>
      </w:r>
      <w:r>
        <w:rPr>
          <w:rFonts w:hint="eastAsia" w:ascii="仿宋" w:hAnsi="仿宋" w:eastAsia="仿宋"/>
          <w:bCs/>
          <w:sz w:val="24"/>
          <w:szCs w:val="24"/>
        </w:rPr>
        <w:t>二0一七年十二月</w:t>
      </w:r>
    </w:p>
    <w:p>
      <w:pPr>
        <w:jc w:val="center"/>
        <w:rPr>
          <w:rFonts w:ascii="仿宋" w:hAnsi="仿宋" w:eastAsia="仿宋" w:cs="仿宋"/>
          <w:b/>
          <w:bCs/>
          <w:color w:val="000000"/>
          <w:spacing w:val="-20"/>
          <w:kern w:val="0"/>
          <w:sz w:val="30"/>
          <w:szCs w:val="30"/>
        </w:rPr>
      </w:pPr>
      <w:r>
        <w:rPr>
          <w:rFonts w:hint="eastAsia" w:ascii="仿宋" w:hAnsi="仿宋" w:eastAsia="仿宋" w:cs="仿宋"/>
          <w:b/>
          <w:bCs/>
          <w:color w:val="000000"/>
          <w:spacing w:val="-20"/>
          <w:kern w:val="0"/>
          <w:sz w:val="30"/>
          <w:szCs w:val="30"/>
        </w:rPr>
        <w:t>表1    四川大学2018年高水平运动队招生专项测试成绩与评分对照表（男子甲组主项50米池）</w:t>
      </w:r>
    </w:p>
    <w:tbl>
      <w:tblPr>
        <w:tblStyle w:val="12"/>
        <w:tblW w:w="15580" w:type="dxa"/>
        <w:tblInd w:w="0" w:type="dxa"/>
        <w:tblLayout w:type="fixed"/>
        <w:tblCellMar>
          <w:top w:w="15" w:type="dxa"/>
          <w:left w:w="15" w:type="dxa"/>
          <w:bottom w:w="15" w:type="dxa"/>
          <w:right w:w="15" w:type="dxa"/>
        </w:tblCellMar>
      </w:tblPr>
      <w:tblGrid>
        <w:gridCol w:w="1177"/>
        <w:gridCol w:w="879"/>
        <w:gridCol w:w="284"/>
        <w:gridCol w:w="871"/>
        <w:gridCol w:w="287"/>
        <w:gridCol w:w="894"/>
        <w:gridCol w:w="364"/>
        <w:gridCol w:w="900"/>
        <w:gridCol w:w="285"/>
        <w:gridCol w:w="741"/>
        <w:gridCol w:w="279"/>
        <w:gridCol w:w="750"/>
        <w:gridCol w:w="282"/>
        <w:gridCol w:w="783"/>
        <w:gridCol w:w="347"/>
        <w:gridCol w:w="748"/>
        <w:gridCol w:w="293"/>
        <w:gridCol w:w="836"/>
        <w:gridCol w:w="289"/>
        <w:gridCol w:w="716"/>
        <w:gridCol w:w="376"/>
        <w:gridCol w:w="770"/>
        <w:gridCol w:w="319"/>
        <w:gridCol w:w="753"/>
        <w:gridCol w:w="346"/>
        <w:gridCol w:w="709"/>
        <w:gridCol w:w="302"/>
      </w:tblGrid>
      <w:tr>
        <w:tblPrEx>
          <w:tblLayout w:type="fixed"/>
          <w:tblCellMar>
            <w:top w:w="15" w:type="dxa"/>
            <w:left w:w="15" w:type="dxa"/>
            <w:bottom w:w="15" w:type="dxa"/>
            <w:right w:w="15" w:type="dxa"/>
          </w:tblCellMar>
        </w:tblPrEx>
        <w:trPr>
          <w:trHeight w:val="762"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  目</w:t>
            </w:r>
          </w:p>
        </w:tc>
        <w:tc>
          <w:tcPr>
            <w:tcW w:w="87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7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94"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90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4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5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4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3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1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53"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09"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50</w:t>
            </w:r>
            <w:r>
              <w:rPr>
                <w:rFonts w:ascii="仿宋" w:hAnsi="仿宋" w:eastAsia="仿宋" w:cs="宋体"/>
                <w:color w:val="000000"/>
                <w:spacing w:val="-20"/>
                <w:kern w:val="0"/>
                <w:szCs w:val="21"/>
              </w:rPr>
              <w:t>米自由泳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23.50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23.70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24.10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24.30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24.50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24.70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24.90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25.10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25.30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25.70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25.90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100</w:t>
            </w:r>
            <w:r>
              <w:rPr>
                <w:rFonts w:ascii="仿宋" w:hAnsi="仿宋" w:eastAsia="仿宋" w:cs="宋体"/>
                <w:color w:val="000000"/>
                <w:spacing w:val="-20"/>
                <w:kern w:val="0"/>
                <w:szCs w:val="21"/>
              </w:rPr>
              <w:t>米自由泳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52.20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53.50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54.50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55.00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56.30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56.60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56.90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57.20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米自由泳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1:55.00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1:56.00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1:57.00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1:58.00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1:59.00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2:00.00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2:01.50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2:03.00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2:06.00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2:09.00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2:10.50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400</w:t>
            </w:r>
            <w:r>
              <w:rPr>
                <w:rFonts w:ascii="仿宋" w:hAnsi="仿宋" w:eastAsia="仿宋" w:cs="宋体"/>
                <w:color w:val="000000"/>
                <w:spacing w:val="-20"/>
                <w:kern w:val="0"/>
                <w:szCs w:val="21"/>
              </w:rPr>
              <w:t>米自由泳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4:06.00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4:07.00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4:09.00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4:11.00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4:13.00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4:15.50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4:19.00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4:21.00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4:24.00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4:27.00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4:30.00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4:33.00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4:36.00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50</w:t>
            </w:r>
            <w:r>
              <w:rPr>
                <w:rFonts w:ascii="仿宋" w:hAnsi="仿宋" w:eastAsia="仿宋" w:cs="宋体"/>
                <w:color w:val="000000"/>
                <w:spacing w:val="-20"/>
                <w:kern w:val="0"/>
                <w:szCs w:val="21"/>
              </w:rPr>
              <w:t>米仰泳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27.60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27.80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28.20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28.40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28.60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28.80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29.30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29.60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29.90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30.10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30.40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100</w:t>
            </w:r>
            <w:r>
              <w:rPr>
                <w:rFonts w:ascii="仿宋" w:hAnsi="仿宋" w:eastAsia="仿宋" w:cs="宋体"/>
                <w:color w:val="000000"/>
                <w:spacing w:val="-20"/>
                <w:kern w:val="0"/>
                <w:szCs w:val="21"/>
              </w:rPr>
              <w:t>米仰泳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59.90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1:00.30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1:00.70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1:01.10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1:01.50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1:03.00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1:04.00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1:04.50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米仰泳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2:14.50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2:17.50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2:19.00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2:23.50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2:26.50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2:28.00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50</w:t>
            </w:r>
            <w:r>
              <w:rPr>
                <w:rFonts w:ascii="仿宋" w:hAnsi="仿宋" w:eastAsia="仿宋" w:cs="宋体"/>
                <w:color w:val="000000"/>
                <w:spacing w:val="-20"/>
                <w:kern w:val="0"/>
                <w:szCs w:val="21"/>
              </w:rPr>
              <w:t>米蛙泳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29.20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29.80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30.10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30.40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30.70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30.90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31.10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31.30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31.50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31.70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31.90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32.10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100</w:t>
            </w:r>
            <w:r>
              <w:rPr>
                <w:rFonts w:ascii="仿宋" w:hAnsi="仿宋" w:eastAsia="仿宋" w:cs="宋体"/>
                <w:color w:val="000000"/>
                <w:spacing w:val="-20"/>
                <w:kern w:val="0"/>
                <w:szCs w:val="21"/>
              </w:rPr>
              <w:t>米蛙泳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1:05.50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1:06.00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1:06.50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1:07.00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1:07.50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1:08.00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1:08.50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1:09.00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1:09.50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1:10.00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1:11.00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1:11.50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米蛙泳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2:22.50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2:25.50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2:27.00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2:28.50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2:30.00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2:31.50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2:33.00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2:34.50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2:36.00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2:37.50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2:39.00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2:40.00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50</w:t>
            </w:r>
            <w:r>
              <w:rPr>
                <w:rFonts w:ascii="仿宋" w:hAnsi="仿宋" w:eastAsia="仿宋" w:cs="宋体"/>
                <w:color w:val="000000"/>
                <w:spacing w:val="-20"/>
                <w:kern w:val="0"/>
                <w:szCs w:val="21"/>
              </w:rPr>
              <w:t>米蝶泳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25.60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25.80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26.20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26.40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26.60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26.80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27.20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27.40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27.60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27.90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28.20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100</w:t>
            </w:r>
            <w:r>
              <w:rPr>
                <w:rFonts w:ascii="仿宋" w:hAnsi="仿宋" w:eastAsia="仿宋" w:cs="宋体"/>
                <w:color w:val="000000"/>
                <w:spacing w:val="-20"/>
                <w:kern w:val="0"/>
                <w:szCs w:val="21"/>
              </w:rPr>
              <w:t>米蝶泳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58.50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59.50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1:00.00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1:01.50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1:02.50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1:03.00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米蝶泳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2:14.00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2:15.00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2:18.50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2:21.50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2:23.00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459"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米混合泳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2:17.00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2:18.00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2:21.00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2:24.00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2:25.50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460"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400</w:t>
            </w:r>
            <w:r>
              <w:rPr>
                <w:rFonts w:ascii="仿宋" w:hAnsi="仿宋" w:eastAsia="仿宋" w:cs="宋体"/>
                <w:color w:val="000000"/>
                <w:spacing w:val="-20"/>
                <w:kern w:val="0"/>
                <w:szCs w:val="21"/>
              </w:rPr>
              <w:t>米混合泳</w:t>
            </w:r>
          </w:p>
        </w:tc>
        <w:tc>
          <w:tcPr>
            <w:tcW w:w="879"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4:37.00</w:t>
            </w:r>
          </w:p>
        </w:tc>
        <w:tc>
          <w:tcPr>
            <w:tcW w:w="284"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4:40.00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89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4:43.00</w:t>
            </w:r>
          </w:p>
        </w:tc>
        <w:tc>
          <w:tcPr>
            <w:tcW w:w="3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9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4:46.00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74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4:49.00</w:t>
            </w:r>
          </w:p>
        </w:tc>
        <w:tc>
          <w:tcPr>
            <w:tcW w:w="27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5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4:52.00</w:t>
            </w:r>
          </w:p>
        </w:tc>
        <w:tc>
          <w:tcPr>
            <w:tcW w:w="28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8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4:55.00</w:t>
            </w:r>
          </w:p>
        </w:tc>
        <w:tc>
          <w:tcPr>
            <w:tcW w:w="3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7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4:58.00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3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5:02.00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5:05.00</w:t>
            </w:r>
          </w:p>
        </w:tc>
        <w:tc>
          <w:tcPr>
            <w:tcW w:w="37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5:08.00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7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5:11.00</w:t>
            </w:r>
          </w:p>
        </w:tc>
        <w:tc>
          <w:tcPr>
            <w:tcW w:w="34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5:14.00</w:t>
            </w:r>
          </w:p>
        </w:tc>
        <w:tc>
          <w:tcPr>
            <w:tcW w:w="30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bl>
    <w:p>
      <w:pPr>
        <w:rPr>
          <w:rFonts w:ascii="仿宋" w:hAnsi="仿宋" w:eastAsia="仿宋"/>
          <w:b/>
          <w:color w:val="000000"/>
          <w:szCs w:val="21"/>
        </w:rPr>
      </w:pPr>
      <w:r>
        <w:rPr>
          <w:rFonts w:hint="eastAsia" w:ascii="仿宋" w:hAnsi="仿宋" w:eastAsia="仿宋"/>
          <w:b/>
          <w:color w:val="000000"/>
          <w:szCs w:val="21"/>
        </w:rPr>
        <w:t>注：未国家体育总局注册的运动员为甲组</w:t>
      </w:r>
    </w:p>
    <w:p>
      <w:pPr>
        <w:spacing w:afterLines="50" w:line="420" w:lineRule="exact"/>
        <w:jc w:val="center"/>
        <w:rPr>
          <w:rFonts w:ascii="仿宋" w:hAnsi="仿宋" w:eastAsia="仿宋" w:cs="仿宋"/>
          <w:b/>
          <w:bCs/>
          <w:color w:val="000000"/>
          <w:spacing w:val="-20"/>
          <w:kern w:val="0"/>
          <w:sz w:val="30"/>
          <w:szCs w:val="30"/>
        </w:rPr>
      </w:pPr>
      <w:r>
        <w:rPr>
          <w:rFonts w:hint="eastAsia" w:ascii="仿宋" w:hAnsi="仿宋" w:eastAsia="仿宋" w:cs="仿宋"/>
          <w:b/>
          <w:bCs/>
          <w:color w:val="000000"/>
          <w:spacing w:val="-20"/>
          <w:kern w:val="0"/>
          <w:sz w:val="30"/>
          <w:szCs w:val="30"/>
        </w:rPr>
        <w:br w:type="page"/>
      </w:r>
      <w:r>
        <w:rPr>
          <w:rFonts w:hint="eastAsia" w:ascii="仿宋" w:hAnsi="仿宋" w:eastAsia="仿宋" w:cs="仿宋"/>
          <w:b/>
          <w:bCs/>
          <w:color w:val="000000"/>
          <w:spacing w:val="-20"/>
          <w:kern w:val="0"/>
          <w:sz w:val="30"/>
          <w:szCs w:val="30"/>
        </w:rPr>
        <w:t>表2    四川大学2018年高水平运动队招生专项测试成绩与评分对照表（女子甲组主项50米池）</w:t>
      </w:r>
    </w:p>
    <w:tbl>
      <w:tblPr>
        <w:tblStyle w:val="12"/>
        <w:tblW w:w="15580" w:type="dxa"/>
        <w:tblInd w:w="0" w:type="dxa"/>
        <w:tblLayout w:type="fixed"/>
        <w:tblCellMar>
          <w:top w:w="15" w:type="dxa"/>
          <w:left w:w="15" w:type="dxa"/>
          <w:bottom w:w="15" w:type="dxa"/>
          <w:right w:w="15" w:type="dxa"/>
        </w:tblCellMar>
      </w:tblPr>
      <w:tblGrid>
        <w:gridCol w:w="1177"/>
        <w:gridCol w:w="923"/>
        <w:gridCol w:w="240"/>
        <w:gridCol w:w="871"/>
        <w:gridCol w:w="287"/>
        <w:gridCol w:w="958"/>
        <w:gridCol w:w="240"/>
        <w:gridCol w:w="896"/>
        <w:gridCol w:w="289"/>
        <w:gridCol w:w="810"/>
        <w:gridCol w:w="270"/>
        <w:gridCol w:w="780"/>
        <w:gridCol w:w="252"/>
        <w:gridCol w:w="716"/>
        <w:gridCol w:w="322"/>
        <w:gridCol w:w="840"/>
        <w:gridCol w:w="293"/>
        <w:gridCol w:w="885"/>
        <w:gridCol w:w="240"/>
        <w:gridCol w:w="847"/>
        <w:gridCol w:w="245"/>
        <w:gridCol w:w="770"/>
        <w:gridCol w:w="319"/>
        <w:gridCol w:w="826"/>
        <w:gridCol w:w="273"/>
        <w:gridCol w:w="771"/>
        <w:gridCol w:w="240"/>
      </w:tblGrid>
      <w:tr>
        <w:tblPrEx>
          <w:tblLayout w:type="fixed"/>
          <w:tblCellMar>
            <w:top w:w="15" w:type="dxa"/>
            <w:left w:w="15" w:type="dxa"/>
            <w:bottom w:w="15" w:type="dxa"/>
            <w:right w:w="15" w:type="dxa"/>
          </w:tblCellMar>
        </w:tblPrEx>
        <w:trPr>
          <w:trHeight w:val="853"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  目</w:t>
            </w:r>
          </w:p>
        </w:tc>
        <w:tc>
          <w:tcPr>
            <w:tcW w:w="92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7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95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9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1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8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4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85"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4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2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r>
              <w:rPr>
                <w:rFonts w:ascii="仿宋" w:hAnsi="仿宋" w:eastAsia="仿宋" w:cs="仿宋"/>
                <w:color w:val="000000"/>
                <w:spacing w:val="-20"/>
                <w:kern w:val="0"/>
                <w:szCs w:val="21"/>
              </w:rPr>
              <w:t>米自由泳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26.60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26.70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26.90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27.10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27.30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27.50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27.80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28.10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28.40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28.70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29.30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w:t>
            </w:r>
            <w:r>
              <w:rPr>
                <w:rFonts w:ascii="仿宋" w:hAnsi="仿宋" w:eastAsia="仿宋" w:cs="仿宋"/>
                <w:color w:val="000000"/>
                <w:spacing w:val="-20"/>
                <w:kern w:val="0"/>
                <w:szCs w:val="21"/>
              </w:rPr>
              <w:t>米自由泳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58.30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58.80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59.30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59.80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1:00.30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1:00.80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1:01.40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1:02.60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1:03.20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1:03.80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1:04.40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w:t>
            </w:r>
            <w:r>
              <w:rPr>
                <w:rFonts w:ascii="仿宋" w:hAnsi="仿宋" w:eastAsia="仿宋" w:cs="仿宋"/>
                <w:color w:val="000000"/>
                <w:spacing w:val="-20"/>
                <w:kern w:val="0"/>
                <w:szCs w:val="21"/>
              </w:rPr>
              <w:t>米自由泳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2:19.50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400</w:t>
            </w:r>
            <w:r>
              <w:rPr>
                <w:rFonts w:ascii="仿宋" w:hAnsi="仿宋" w:eastAsia="仿宋" w:cs="仿宋"/>
                <w:color w:val="000000"/>
                <w:spacing w:val="-20"/>
                <w:kern w:val="0"/>
                <w:szCs w:val="21"/>
              </w:rPr>
              <w:t>米自由泳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4:36.00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4:37.50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4:39.00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4:40.50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4:42.00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4:43.50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4:45.00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4:47.00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4:49.00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4:51.0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4:53.0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4:57.0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r>
              <w:rPr>
                <w:rFonts w:ascii="仿宋" w:hAnsi="仿宋" w:eastAsia="仿宋" w:cs="仿宋"/>
                <w:color w:val="000000"/>
                <w:spacing w:val="-20"/>
                <w:kern w:val="0"/>
                <w:szCs w:val="21"/>
              </w:rPr>
              <w:t>米仰泳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30.80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31.10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31.40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31.70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32.30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32.60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32.90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33.20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33.80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34.10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w:t>
            </w:r>
            <w:r>
              <w:rPr>
                <w:rFonts w:ascii="仿宋" w:hAnsi="仿宋" w:eastAsia="仿宋" w:cs="仿宋"/>
                <w:color w:val="000000"/>
                <w:spacing w:val="-20"/>
                <w:kern w:val="0"/>
                <w:szCs w:val="21"/>
              </w:rPr>
              <w:t>米仰泳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1:05.10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1:05.80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1:06.50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1:07.30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1:08.10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1:08.80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1:09.50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1:11.00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1:11.50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1:12.00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1:12.50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w:t>
            </w:r>
            <w:r>
              <w:rPr>
                <w:rFonts w:ascii="仿宋" w:hAnsi="仿宋" w:eastAsia="仿宋" w:cs="仿宋"/>
                <w:color w:val="000000"/>
                <w:spacing w:val="-20"/>
                <w:kern w:val="0"/>
                <w:szCs w:val="21"/>
              </w:rPr>
              <w:t>米仰泳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2:27.00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2:28.50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2:30.00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2:31.50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2:33.00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2:34.50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2:37.50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2:38.50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2:40.50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r>
              <w:rPr>
                <w:rFonts w:ascii="仿宋" w:hAnsi="仿宋" w:eastAsia="仿宋" w:cs="仿宋"/>
                <w:color w:val="000000"/>
                <w:spacing w:val="-20"/>
                <w:kern w:val="0"/>
                <w:szCs w:val="21"/>
              </w:rPr>
              <w:t>米蛙泳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33.90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34.30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34.70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35.10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35.90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36.20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36.40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36.60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36.80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37.10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37.40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w:t>
            </w:r>
            <w:r>
              <w:rPr>
                <w:rFonts w:ascii="仿宋" w:hAnsi="仿宋" w:eastAsia="仿宋" w:cs="仿宋"/>
                <w:color w:val="000000"/>
                <w:spacing w:val="-20"/>
                <w:kern w:val="0"/>
                <w:szCs w:val="21"/>
              </w:rPr>
              <w:t>米蛙泳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1:12.85</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1:13.60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1:14.40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1:15.20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1:16.00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1:17.00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1:18.00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1:18.50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1:19.00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1:19.50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1:20.00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1:20.50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1:21.00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w:t>
            </w:r>
            <w:r>
              <w:rPr>
                <w:rFonts w:ascii="仿宋" w:hAnsi="仿宋" w:eastAsia="仿宋" w:cs="仿宋"/>
                <w:color w:val="000000"/>
                <w:spacing w:val="-20"/>
                <w:kern w:val="0"/>
                <w:szCs w:val="21"/>
              </w:rPr>
              <w:t>米蛙泳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2:41.00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2:45.00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2:47.00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2:49.00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2:51.00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2:52.00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2:54.00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2:55.00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2:56.00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2:57.00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r>
              <w:rPr>
                <w:rFonts w:ascii="仿宋" w:hAnsi="仿宋" w:eastAsia="仿宋" w:cs="仿宋"/>
                <w:color w:val="000000"/>
                <w:spacing w:val="-20"/>
                <w:kern w:val="0"/>
                <w:szCs w:val="21"/>
              </w:rPr>
              <w:t>米蝶泳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29.20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29.40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29.60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29.80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30.20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31.10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31.40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31.70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w:t>
            </w:r>
            <w:r>
              <w:rPr>
                <w:rFonts w:ascii="仿宋" w:hAnsi="仿宋" w:eastAsia="仿宋" w:cs="仿宋"/>
                <w:color w:val="000000"/>
                <w:spacing w:val="-20"/>
                <w:kern w:val="0"/>
                <w:szCs w:val="21"/>
              </w:rPr>
              <w:t>米蝶泳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1:06.00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1:06.50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1:07.00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1:07.50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1:08.00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1:08.50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1:09.00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1:09.50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w:t>
            </w:r>
            <w:r>
              <w:rPr>
                <w:rFonts w:ascii="仿宋" w:hAnsi="仿宋" w:eastAsia="仿宋" w:cs="仿宋"/>
                <w:color w:val="000000"/>
                <w:spacing w:val="-20"/>
                <w:kern w:val="0"/>
                <w:szCs w:val="21"/>
              </w:rPr>
              <w:t>米蝶泳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2:28.00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2:29.50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2:31.00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2:33.00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2:35.00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2:37.00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2:41.00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2:43.00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33"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w:t>
            </w:r>
            <w:r>
              <w:rPr>
                <w:rFonts w:ascii="仿宋" w:hAnsi="仿宋" w:eastAsia="仿宋" w:cs="仿宋"/>
                <w:color w:val="000000"/>
                <w:spacing w:val="-20"/>
                <w:kern w:val="0"/>
                <w:szCs w:val="21"/>
              </w:rPr>
              <w:t>米混合泳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2:24.50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2:27.50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2:29.00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2:30.50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2:32.00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2:33.50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2:35.00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2:36.50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2:38.00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2:41.00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42"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400</w:t>
            </w:r>
            <w:r>
              <w:rPr>
                <w:rFonts w:ascii="仿宋" w:hAnsi="仿宋" w:eastAsia="仿宋" w:cs="仿宋"/>
                <w:color w:val="000000"/>
                <w:spacing w:val="-20"/>
                <w:kern w:val="0"/>
                <w:szCs w:val="21"/>
              </w:rPr>
              <w:t>米混合泳</w:t>
            </w:r>
          </w:p>
        </w:tc>
        <w:tc>
          <w:tcPr>
            <w:tcW w:w="92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5:00.00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5:03.00</w:t>
            </w:r>
          </w:p>
        </w:tc>
        <w:tc>
          <w:tcPr>
            <w:tcW w:w="2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5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5:08.00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5:13.00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5:18.00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5:23.00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7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5:28.00</w:t>
            </w:r>
          </w:p>
        </w:tc>
        <w:tc>
          <w:tcPr>
            <w:tcW w:w="32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5:33.00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5:39.00</w:t>
            </w:r>
          </w:p>
        </w:tc>
        <w:tc>
          <w:tcPr>
            <w:tcW w:w="24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5:42.00</w:t>
            </w:r>
          </w:p>
        </w:tc>
        <w:tc>
          <w:tcPr>
            <w:tcW w:w="3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5:45.00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5:48.00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bl>
    <w:p>
      <w:pPr>
        <w:rPr>
          <w:rFonts w:ascii="仿宋" w:hAnsi="仿宋" w:eastAsia="仿宋"/>
          <w:b/>
          <w:color w:val="000000"/>
          <w:szCs w:val="21"/>
        </w:rPr>
      </w:pPr>
      <w:r>
        <w:rPr>
          <w:rFonts w:hint="eastAsia" w:ascii="仿宋" w:hAnsi="仿宋" w:eastAsia="仿宋"/>
          <w:b/>
          <w:color w:val="000000"/>
          <w:szCs w:val="21"/>
        </w:rPr>
        <w:t>注：未国家体育总局注册的运动员为甲组</w:t>
      </w:r>
    </w:p>
    <w:p>
      <w:pPr>
        <w:spacing w:afterLines="50" w:line="420" w:lineRule="exact"/>
        <w:jc w:val="center"/>
        <w:rPr>
          <w:rFonts w:ascii="仿宋" w:hAnsi="仿宋" w:eastAsia="仿宋" w:cs="仿宋"/>
          <w:b/>
          <w:bCs/>
          <w:color w:val="000000"/>
          <w:spacing w:val="-20"/>
          <w:kern w:val="0"/>
          <w:sz w:val="30"/>
          <w:szCs w:val="30"/>
        </w:rPr>
      </w:pPr>
      <w:r>
        <w:rPr>
          <w:rFonts w:hint="eastAsia" w:ascii="仿宋" w:hAnsi="仿宋" w:eastAsia="仿宋" w:cs="仿宋"/>
          <w:b/>
          <w:bCs/>
          <w:color w:val="000000"/>
          <w:spacing w:val="-20"/>
          <w:kern w:val="0"/>
          <w:sz w:val="30"/>
          <w:szCs w:val="30"/>
        </w:rPr>
        <w:br w:type="page"/>
      </w:r>
      <w:r>
        <w:rPr>
          <w:rFonts w:hint="eastAsia" w:ascii="仿宋" w:hAnsi="仿宋" w:eastAsia="仿宋" w:cs="仿宋"/>
          <w:b/>
          <w:bCs/>
          <w:color w:val="000000"/>
          <w:spacing w:val="-20"/>
          <w:kern w:val="0"/>
          <w:sz w:val="30"/>
          <w:szCs w:val="30"/>
        </w:rPr>
        <w:t>表3    四川大学2018年高水平运动队招生专项测试成绩与评分对照表（男子乙组主项50米池）</w:t>
      </w:r>
    </w:p>
    <w:tbl>
      <w:tblPr>
        <w:tblStyle w:val="12"/>
        <w:tblW w:w="15800" w:type="dxa"/>
        <w:tblInd w:w="-194" w:type="dxa"/>
        <w:tblLayout w:type="fixed"/>
        <w:tblCellMar>
          <w:top w:w="15" w:type="dxa"/>
          <w:left w:w="15" w:type="dxa"/>
          <w:bottom w:w="15" w:type="dxa"/>
          <w:right w:w="15" w:type="dxa"/>
        </w:tblCellMar>
      </w:tblPr>
      <w:tblGrid>
        <w:gridCol w:w="1373"/>
        <w:gridCol w:w="925"/>
        <w:gridCol w:w="240"/>
        <w:gridCol w:w="867"/>
        <w:gridCol w:w="293"/>
        <w:gridCol w:w="960"/>
        <w:gridCol w:w="240"/>
        <w:gridCol w:w="898"/>
        <w:gridCol w:w="289"/>
        <w:gridCol w:w="811"/>
        <w:gridCol w:w="271"/>
        <w:gridCol w:w="781"/>
        <w:gridCol w:w="252"/>
        <w:gridCol w:w="800"/>
        <w:gridCol w:w="240"/>
        <w:gridCol w:w="842"/>
        <w:gridCol w:w="293"/>
        <w:gridCol w:w="887"/>
        <w:gridCol w:w="240"/>
        <w:gridCol w:w="854"/>
        <w:gridCol w:w="240"/>
        <w:gridCol w:w="771"/>
        <w:gridCol w:w="320"/>
        <w:gridCol w:w="827"/>
        <w:gridCol w:w="273"/>
        <w:gridCol w:w="773"/>
        <w:gridCol w:w="240"/>
      </w:tblGrid>
      <w:tr>
        <w:tblPrEx>
          <w:tblLayout w:type="fixed"/>
          <w:tblCellMar>
            <w:top w:w="15" w:type="dxa"/>
            <w:left w:w="15" w:type="dxa"/>
            <w:bottom w:w="15" w:type="dxa"/>
            <w:right w:w="15" w:type="dxa"/>
          </w:tblCellMar>
        </w:tblPrEx>
        <w:trPr>
          <w:trHeight w:val="90"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  目</w:t>
            </w:r>
          </w:p>
        </w:tc>
        <w:tc>
          <w:tcPr>
            <w:tcW w:w="92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6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96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9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1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8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42"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8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54"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2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3"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r>
      <w:tr>
        <w:tblPrEx>
          <w:tblLayout w:type="fixed"/>
          <w:tblCellMar>
            <w:top w:w="15" w:type="dxa"/>
            <w:left w:w="15" w:type="dxa"/>
            <w:bottom w:w="15" w:type="dxa"/>
            <w:right w:w="15" w:type="dxa"/>
          </w:tblCellMar>
        </w:tblPrEx>
        <w:trPr>
          <w:trHeight w:val="55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r>
              <w:rPr>
                <w:rFonts w:ascii="仿宋" w:hAnsi="仿宋" w:eastAsia="仿宋" w:cs="仿宋"/>
                <w:color w:val="000000"/>
                <w:spacing w:val="-20"/>
                <w:kern w:val="0"/>
                <w:szCs w:val="21"/>
              </w:rPr>
              <w:t>米自由泳</w:t>
            </w:r>
            <w:r>
              <w:rPr>
                <w:rFonts w:hint="eastAsia" w:ascii="仿宋" w:hAnsi="仿宋" w:eastAsia="仿宋" w:cs="仿宋"/>
                <w:color w:val="000000"/>
                <w:spacing w:val="-20"/>
                <w:kern w:val="0"/>
                <w:szCs w:val="21"/>
              </w:rPr>
              <w:t xml:space="preserve">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22.65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22.80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22.95</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23.10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23.25</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23.40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23.50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23.60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23.70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23.90 </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24.00 </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24.10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w:t>
            </w:r>
            <w:r>
              <w:rPr>
                <w:rFonts w:ascii="仿宋" w:hAnsi="仿宋" w:eastAsia="仿宋" w:cs="仿宋"/>
                <w:color w:val="000000"/>
                <w:spacing w:val="-20"/>
                <w:kern w:val="0"/>
                <w:szCs w:val="21"/>
              </w:rPr>
              <w:t>米自由泳</w:t>
            </w:r>
            <w:r>
              <w:rPr>
                <w:rFonts w:hint="eastAsia" w:ascii="仿宋" w:hAnsi="仿宋" w:eastAsia="仿宋" w:cs="仿宋"/>
                <w:color w:val="000000"/>
                <w:spacing w:val="-20"/>
                <w:kern w:val="0"/>
                <w:szCs w:val="21"/>
              </w:rPr>
              <w:t xml:space="preserve">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50.30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50.60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50.90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51.20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51.80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52.10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52.40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52.60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53.00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53.20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53.40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5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w:t>
            </w:r>
            <w:r>
              <w:rPr>
                <w:rFonts w:ascii="仿宋" w:hAnsi="仿宋" w:eastAsia="仿宋" w:cs="仿宋"/>
                <w:color w:val="000000"/>
                <w:spacing w:val="-20"/>
                <w:kern w:val="0"/>
                <w:szCs w:val="21"/>
              </w:rPr>
              <w:t>米自由泳</w:t>
            </w:r>
            <w:r>
              <w:rPr>
                <w:rFonts w:hint="eastAsia" w:ascii="仿宋" w:hAnsi="仿宋" w:eastAsia="仿宋" w:cs="仿宋"/>
                <w:color w:val="000000"/>
                <w:spacing w:val="-20"/>
                <w:kern w:val="0"/>
                <w:szCs w:val="21"/>
              </w:rPr>
              <w:t xml:space="preserve">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1:50.50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1:51.00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1:51.50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1:52.00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1:52.50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1:53.00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1:53.50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1:54.00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1:54.50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1:55.00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1:55.50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1:56.00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1:56.50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0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400米自由泳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3:55.50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3:56.50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3:57.50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3:58.50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3:59.50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4:00.50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4:01.50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4:03.00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4:04.50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4:07.50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4:09.10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4:10.50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3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100米仰泳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55.90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56.20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56.50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56.80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57.10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57.40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57.70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58.30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58.60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58.90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59.20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6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200米仰泳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2:00.60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2:01.50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2:02.50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2:03.50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2:05.50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2:06.50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2:08.50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100米蛙泳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1:00.50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1:00.80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1:01.20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1:01.80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1:02.10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1:02.40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1:02.70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1:04.00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200米蛙泳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2:15.00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2:15.70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2:16.50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2:20.50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100米蝶泳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53.60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53.90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54.20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54.80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55.10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55.40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55.70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56.30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56.60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56.90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57.20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0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200米蝶泳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1:58.70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1:59.50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2:00.30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2:01.10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2:01.90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2:02.70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2:03.50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2:04.30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2:05.10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2:05.90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2:06.70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2:08.30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3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200米混合泳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2:02.80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2:03.50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2:04.50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2:05.50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2:06.50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2:08.50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6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400米混合泳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4:21.50 </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4:23.00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4:24.50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4:26.00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4:27.50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4:29.00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4:30.50 </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4:32.0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4:33.50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4:35.50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4:37.50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4:39.50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4:41.50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bl>
    <w:p>
      <w:pPr>
        <w:rPr>
          <w:rFonts w:ascii="仿宋" w:hAnsi="仿宋" w:eastAsia="仿宋"/>
          <w:b/>
          <w:color w:val="000000"/>
          <w:szCs w:val="21"/>
        </w:rPr>
      </w:pPr>
      <w:r>
        <w:rPr>
          <w:rFonts w:hint="eastAsia" w:ascii="仿宋" w:hAnsi="仿宋" w:eastAsia="仿宋"/>
          <w:b/>
          <w:color w:val="000000"/>
          <w:szCs w:val="21"/>
        </w:rPr>
        <w:t>注：在国家体育总局已经注册的运动员为乙组</w:t>
      </w:r>
    </w:p>
    <w:p>
      <w:pPr>
        <w:jc w:val="center"/>
        <w:rPr>
          <w:rFonts w:ascii="宋体" w:hAnsi="宋体" w:cs="宋体"/>
          <w:b/>
          <w:bCs/>
          <w:color w:val="000000"/>
          <w:spacing w:val="-20"/>
          <w:kern w:val="0"/>
          <w:sz w:val="30"/>
          <w:szCs w:val="30"/>
        </w:rPr>
      </w:pPr>
    </w:p>
    <w:p>
      <w:pPr>
        <w:jc w:val="center"/>
        <w:rPr>
          <w:rFonts w:ascii="宋体" w:hAnsi="宋体" w:cs="宋体"/>
          <w:b/>
          <w:bCs/>
          <w:color w:val="000000"/>
          <w:spacing w:val="-20"/>
          <w:kern w:val="0"/>
          <w:sz w:val="30"/>
          <w:szCs w:val="30"/>
        </w:rPr>
      </w:pPr>
    </w:p>
    <w:p>
      <w:pPr>
        <w:rPr>
          <w:rFonts w:ascii="仿宋" w:hAnsi="仿宋" w:eastAsia="仿宋"/>
          <w:b/>
          <w:bCs/>
          <w:color w:val="000000"/>
          <w:szCs w:val="21"/>
        </w:rPr>
      </w:pPr>
    </w:p>
    <w:p>
      <w:pPr>
        <w:spacing w:afterLines="50"/>
        <w:jc w:val="center"/>
        <w:rPr>
          <w:rFonts w:ascii="仿宋" w:hAnsi="仿宋" w:eastAsia="仿宋" w:cs="仿宋"/>
          <w:b/>
          <w:bCs/>
          <w:color w:val="000000"/>
          <w:spacing w:val="-20"/>
          <w:kern w:val="0"/>
          <w:sz w:val="30"/>
          <w:szCs w:val="30"/>
        </w:rPr>
      </w:pPr>
      <w:r>
        <w:rPr>
          <w:rFonts w:hint="eastAsia" w:ascii="宋体" w:hAnsi="宋体" w:cs="宋体"/>
          <w:b/>
          <w:bCs/>
          <w:color w:val="000000"/>
          <w:spacing w:val="-20"/>
          <w:kern w:val="0"/>
          <w:sz w:val="30"/>
          <w:szCs w:val="30"/>
        </w:rPr>
        <w:br w:type="page"/>
      </w:r>
      <w:r>
        <w:rPr>
          <w:rFonts w:hint="eastAsia" w:ascii="仿宋" w:hAnsi="仿宋" w:eastAsia="仿宋" w:cs="仿宋"/>
          <w:b/>
          <w:bCs/>
          <w:color w:val="000000"/>
          <w:spacing w:val="-20"/>
          <w:kern w:val="0"/>
          <w:sz w:val="30"/>
          <w:szCs w:val="30"/>
        </w:rPr>
        <w:t>表4    四川大学2018年高水平运动队招生专项测试成绩与评分对照表（女子乙组主项50米池）</w:t>
      </w:r>
    </w:p>
    <w:tbl>
      <w:tblPr>
        <w:tblStyle w:val="12"/>
        <w:tblW w:w="15855" w:type="dxa"/>
        <w:tblInd w:w="-194" w:type="dxa"/>
        <w:tblLayout w:type="fixed"/>
        <w:tblCellMar>
          <w:top w:w="15" w:type="dxa"/>
          <w:left w:w="15" w:type="dxa"/>
          <w:bottom w:w="15" w:type="dxa"/>
          <w:right w:w="15" w:type="dxa"/>
        </w:tblCellMar>
      </w:tblPr>
      <w:tblGrid>
        <w:gridCol w:w="1373"/>
        <w:gridCol w:w="925"/>
        <w:gridCol w:w="240"/>
        <w:gridCol w:w="867"/>
        <w:gridCol w:w="293"/>
        <w:gridCol w:w="960"/>
        <w:gridCol w:w="240"/>
        <w:gridCol w:w="898"/>
        <w:gridCol w:w="289"/>
        <w:gridCol w:w="811"/>
        <w:gridCol w:w="271"/>
        <w:gridCol w:w="781"/>
        <w:gridCol w:w="252"/>
        <w:gridCol w:w="800"/>
        <w:gridCol w:w="240"/>
        <w:gridCol w:w="842"/>
        <w:gridCol w:w="293"/>
        <w:gridCol w:w="887"/>
        <w:gridCol w:w="240"/>
        <w:gridCol w:w="854"/>
        <w:gridCol w:w="240"/>
        <w:gridCol w:w="771"/>
        <w:gridCol w:w="320"/>
        <w:gridCol w:w="827"/>
        <w:gridCol w:w="273"/>
        <w:gridCol w:w="773"/>
        <w:gridCol w:w="295"/>
      </w:tblGrid>
      <w:tr>
        <w:tblPrEx>
          <w:tblLayout w:type="fixed"/>
          <w:tblCellMar>
            <w:top w:w="15" w:type="dxa"/>
            <w:left w:w="15" w:type="dxa"/>
            <w:bottom w:w="15" w:type="dxa"/>
            <w:right w:w="15" w:type="dxa"/>
          </w:tblCellMar>
        </w:tblPrEx>
        <w:trPr>
          <w:trHeight w:val="90"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  目</w:t>
            </w:r>
          </w:p>
        </w:tc>
        <w:tc>
          <w:tcPr>
            <w:tcW w:w="92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67"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96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9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1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8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42"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8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54"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2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3"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r>
      <w:tr>
        <w:tblPrEx>
          <w:tblLayout w:type="fixed"/>
          <w:tblCellMar>
            <w:top w:w="15" w:type="dxa"/>
            <w:left w:w="15" w:type="dxa"/>
            <w:bottom w:w="15" w:type="dxa"/>
            <w:right w:w="15" w:type="dxa"/>
          </w:tblCellMar>
        </w:tblPrEx>
        <w:trPr>
          <w:trHeight w:val="55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r>
              <w:rPr>
                <w:rFonts w:ascii="仿宋" w:hAnsi="仿宋" w:eastAsia="仿宋" w:cs="仿宋"/>
                <w:color w:val="000000"/>
                <w:spacing w:val="-20"/>
                <w:kern w:val="0"/>
                <w:szCs w:val="21"/>
              </w:rPr>
              <w:t>米自由泳</w:t>
            </w:r>
            <w:r>
              <w:rPr>
                <w:rFonts w:hint="eastAsia" w:ascii="仿宋" w:hAnsi="仿宋" w:eastAsia="仿宋" w:cs="仿宋"/>
                <w:color w:val="000000"/>
                <w:spacing w:val="-20"/>
                <w:kern w:val="0"/>
                <w:szCs w:val="21"/>
              </w:rPr>
              <w:t xml:space="preserve">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25.60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25.80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26.20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26.40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26.60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26.70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26.90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27.00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27.10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27.20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w:t>
            </w:r>
            <w:r>
              <w:rPr>
                <w:rFonts w:ascii="仿宋" w:hAnsi="仿宋" w:eastAsia="仿宋" w:cs="仿宋"/>
                <w:color w:val="000000"/>
                <w:spacing w:val="-20"/>
                <w:kern w:val="0"/>
                <w:szCs w:val="21"/>
              </w:rPr>
              <w:t>米自由泳</w:t>
            </w:r>
            <w:r>
              <w:rPr>
                <w:rFonts w:hint="eastAsia" w:ascii="仿宋" w:hAnsi="仿宋" w:eastAsia="仿宋" w:cs="仿宋"/>
                <w:color w:val="000000"/>
                <w:spacing w:val="-20"/>
                <w:kern w:val="0"/>
                <w:szCs w:val="21"/>
              </w:rPr>
              <w:t xml:space="preserve">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55.80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56.10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56.40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56.70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57.00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57.30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57.60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58.30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58.60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58.90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59.20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59.50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5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w:t>
            </w:r>
            <w:r>
              <w:rPr>
                <w:rFonts w:ascii="仿宋" w:hAnsi="仿宋" w:eastAsia="仿宋" w:cs="仿宋"/>
                <w:color w:val="000000"/>
                <w:spacing w:val="-20"/>
                <w:kern w:val="0"/>
                <w:szCs w:val="21"/>
              </w:rPr>
              <w:t>米自由泳</w:t>
            </w:r>
            <w:r>
              <w:rPr>
                <w:rFonts w:hint="eastAsia" w:ascii="仿宋" w:hAnsi="仿宋" w:eastAsia="仿宋" w:cs="仿宋"/>
                <w:color w:val="000000"/>
                <w:spacing w:val="-20"/>
                <w:kern w:val="0"/>
                <w:szCs w:val="21"/>
              </w:rPr>
              <w:t xml:space="preserve">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2:00.50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2:01.20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2:01.90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2:02.60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2:03.30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2:04.70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2:05.50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2:06.50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2:08.50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2:10.50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0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400米自由泳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4:12.00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4:14.00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4:18.00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4:20.00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4:23.00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4:29.00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4:32.00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4:35.00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4:38.00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4:41.00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4:44.00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3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100米仰泳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1:02.05</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1:02.40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1:02.70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1:06.50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1:07.00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1:07.50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6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200米仰泳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2:12.44</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2:13.60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2:17.20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2:18.40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2:19.60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2:20.80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2:23.20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2:24.40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2:25.60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2:26.80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100米蛙泳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1:09.38</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1:10.50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1:11.00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1:11.50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1:12.00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1:12.50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1:13.00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1:13.50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1:14.00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1:14.50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1:15.00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1:15.50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200米蛙泳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2:28.04</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2:29.60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2:31.20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2:32.80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2:34.40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2:36.00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2:37.41</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2:40.50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2:42.00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2:43.50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2:45.00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2:46.50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2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100米蝶泳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59.30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59.70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1:00.10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1:01.00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1:01.50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1:04.00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1:05.00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0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200米蝶泳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2:10.78</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2:11.80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2:15.20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2:16.40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2:17.59</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2:21.50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2:23.50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38"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200米混合泳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2:15.14</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2:19.00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2:25.00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2:27.00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r>
        <w:tblPrEx>
          <w:tblLayout w:type="fixed"/>
          <w:tblCellMar>
            <w:top w:w="15" w:type="dxa"/>
            <w:left w:w="15" w:type="dxa"/>
            <w:bottom w:w="15" w:type="dxa"/>
            <w:right w:w="15" w:type="dxa"/>
          </w:tblCellMar>
        </w:tblPrEx>
        <w:trPr>
          <w:trHeight w:val="563" w:hRule="atLeast"/>
        </w:trPr>
        <w:tc>
          <w:tcPr>
            <w:tcW w:w="137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400米混合泳 </w:t>
            </w:r>
          </w:p>
        </w:tc>
        <w:tc>
          <w:tcPr>
            <w:tcW w:w="925"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4:46.15</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60</w:t>
            </w:r>
          </w:p>
        </w:tc>
        <w:tc>
          <w:tcPr>
            <w:tcW w:w="867"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4:47.50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4:49.00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w:t>
            </w:r>
          </w:p>
        </w:tc>
        <w:tc>
          <w:tcPr>
            <w:tcW w:w="89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4:51.00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w:t>
            </w:r>
          </w:p>
        </w:tc>
        <w:tc>
          <w:tcPr>
            <w:tcW w:w="81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4:53.00</w:t>
            </w:r>
          </w:p>
        </w:tc>
        <w:tc>
          <w:tcPr>
            <w:tcW w:w="2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w:t>
            </w:r>
          </w:p>
        </w:tc>
        <w:tc>
          <w:tcPr>
            <w:tcW w:w="7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4:55.00</w:t>
            </w:r>
          </w:p>
        </w:tc>
        <w:tc>
          <w:tcPr>
            <w:tcW w:w="25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w:t>
            </w:r>
          </w:p>
        </w:tc>
        <w:tc>
          <w:tcPr>
            <w:tcW w:w="80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4:57.18</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5:00.00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w:t>
            </w:r>
          </w:p>
        </w:tc>
        <w:tc>
          <w:tcPr>
            <w:tcW w:w="8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w:t>
            </w:r>
          </w:p>
        </w:tc>
        <w:tc>
          <w:tcPr>
            <w:tcW w:w="85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48</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5:09.00</w:t>
            </w:r>
          </w:p>
        </w:tc>
        <w:tc>
          <w:tcPr>
            <w:tcW w:w="32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46</w:t>
            </w:r>
          </w:p>
        </w:tc>
        <w:tc>
          <w:tcPr>
            <w:tcW w:w="82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5:12.00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44</w:t>
            </w:r>
          </w:p>
        </w:tc>
        <w:tc>
          <w:tcPr>
            <w:tcW w:w="7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5:15.00</w:t>
            </w:r>
          </w:p>
        </w:tc>
        <w:tc>
          <w:tcPr>
            <w:tcW w:w="295"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42</w:t>
            </w:r>
          </w:p>
        </w:tc>
      </w:tr>
    </w:tbl>
    <w:p>
      <w:pPr>
        <w:rPr>
          <w:rFonts w:ascii="仿宋" w:hAnsi="仿宋" w:eastAsia="仿宋"/>
          <w:b/>
          <w:color w:val="000000"/>
          <w:szCs w:val="21"/>
        </w:rPr>
      </w:pPr>
      <w:r>
        <w:rPr>
          <w:rFonts w:hint="eastAsia" w:ascii="仿宋" w:hAnsi="仿宋" w:eastAsia="仿宋"/>
          <w:b/>
          <w:color w:val="000000"/>
          <w:szCs w:val="21"/>
        </w:rPr>
        <w:t>注：在国家体育总局已经注册的运动员为乙组</w:t>
      </w:r>
    </w:p>
    <w:p>
      <w:pPr>
        <w:jc w:val="center"/>
        <w:rPr>
          <w:rFonts w:ascii="宋体" w:hAnsi="宋体" w:cs="宋体"/>
          <w:b/>
          <w:bCs/>
          <w:color w:val="000000"/>
          <w:spacing w:val="-20"/>
          <w:kern w:val="0"/>
          <w:sz w:val="30"/>
          <w:szCs w:val="30"/>
        </w:rPr>
      </w:pPr>
    </w:p>
    <w:p>
      <w:pPr>
        <w:rPr>
          <w:rFonts w:ascii="仿宋" w:hAnsi="仿宋" w:eastAsia="仿宋"/>
          <w:b/>
          <w:color w:val="000000"/>
          <w:szCs w:val="21"/>
        </w:rPr>
      </w:pPr>
    </w:p>
    <w:p>
      <w:pPr>
        <w:spacing w:afterLines="50" w:line="420" w:lineRule="exact"/>
        <w:jc w:val="center"/>
        <w:rPr>
          <w:rFonts w:ascii="仿宋" w:hAnsi="仿宋" w:eastAsia="仿宋"/>
          <w:b/>
          <w:color w:val="000000"/>
          <w:szCs w:val="21"/>
        </w:rPr>
      </w:pPr>
      <w:r>
        <w:br w:type="page"/>
      </w:r>
      <w:r>
        <w:rPr>
          <w:rFonts w:hint="eastAsia" w:ascii="仿宋" w:hAnsi="仿宋" w:eastAsia="仿宋" w:cs="仿宋"/>
          <w:b/>
          <w:bCs/>
          <w:color w:val="000000"/>
          <w:spacing w:val="-20"/>
          <w:kern w:val="0"/>
          <w:sz w:val="30"/>
          <w:szCs w:val="30"/>
        </w:rPr>
        <w:t>表5    四川大学2018年高水平运动队招生专项测试成绩与评分对照表（男子甲组副项50米池）</w:t>
      </w:r>
    </w:p>
    <w:tbl>
      <w:tblPr>
        <w:tblStyle w:val="12"/>
        <w:tblW w:w="15400" w:type="dxa"/>
        <w:tblInd w:w="0" w:type="dxa"/>
        <w:tblLayout w:type="fixed"/>
        <w:tblCellMar>
          <w:top w:w="15" w:type="dxa"/>
          <w:left w:w="15" w:type="dxa"/>
          <w:bottom w:w="15" w:type="dxa"/>
          <w:right w:w="15" w:type="dxa"/>
        </w:tblCellMar>
      </w:tblPr>
      <w:tblGrid>
        <w:gridCol w:w="1291"/>
        <w:gridCol w:w="761"/>
        <w:gridCol w:w="240"/>
        <w:gridCol w:w="753"/>
        <w:gridCol w:w="286"/>
        <w:gridCol w:w="756"/>
        <w:gridCol w:w="249"/>
        <w:gridCol w:w="719"/>
        <w:gridCol w:w="333"/>
        <w:gridCol w:w="793"/>
        <w:gridCol w:w="281"/>
        <w:gridCol w:w="771"/>
        <w:gridCol w:w="281"/>
        <w:gridCol w:w="778"/>
        <w:gridCol w:w="296"/>
        <w:gridCol w:w="848"/>
        <w:gridCol w:w="291"/>
        <w:gridCol w:w="819"/>
        <w:gridCol w:w="317"/>
        <w:gridCol w:w="928"/>
        <w:gridCol w:w="263"/>
        <w:gridCol w:w="787"/>
        <w:gridCol w:w="296"/>
        <w:gridCol w:w="919"/>
        <w:gridCol w:w="248"/>
        <w:gridCol w:w="778"/>
        <w:gridCol w:w="318"/>
      </w:tblGrid>
      <w:tr>
        <w:tblPrEx>
          <w:tblLayout w:type="fixed"/>
          <w:tblCellMar>
            <w:top w:w="15" w:type="dxa"/>
            <w:left w:w="15" w:type="dxa"/>
            <w:bottom w:w="15" w:type="dxa"/>
            <w:right w:w="15" w:type="dxa"/>
          </w:tblCellMar>
        </w:tblPrEx>
        <w:trPr>
          <w:trHeight w:val="713"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项  目</w:t>
            </w:r>
          </w:p>
        </w:tc>
        <w:tc>
          <w:tcPr>
            <w:tcW w:w="76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szCs w:val="21"/>
              </w:rPr>
              <w:t>评分</w:t>
            </w:r>
          </w:p>
        </w:tc>
        <w:tc>
          <w:tcPr>
            <w:tcW w:w="75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8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75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4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719"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33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szCs w:val="21"/>
              </w:rPr>
              <w:t>评分</w:t>
            </w:r>
          </w:p>
        </w:tc>
        <w:tc>
          <w:tcPr>
            <w:tcW w:w="793"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77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84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9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819"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31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92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6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78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919"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2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c>
          <w:tcPr>
            <w:tcW w:w="77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成绩</w:t>
            </w:r>
          </w:p>
        </w:tc>
        <w:tc>
          <w:tcPr>
            <w:tcW w:w="318"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szCs w:val="21"/>
              </w:rPr>
            </w:pPr>
            <w:r>
              <w:rPr>
                <w:rFonts w:hint="eastAsia" w:ascii="仿宋" w:hAnsi="仿宋" w:eastAsia="仿宋" w:cs="宋体"/>
                <w:b/>
                <w:bCs/>
                <w:color w:val="000000"/>
                <w:szCs w:val="21"/>
              </w:rPr>
              <w:t>评分</w:t>
            </w:r>
          </w:p>
        </w:tc>
      </w:tr>
      <w:tr>
        <w:tblPrEx>
          <w:tblLayout w:type="fixed"/>
          <w:tblCellMar>
            <w:top w:w="15" w:type="dxa"/>
            <w:left w:w="15" w:type="dxa"/>
            <w:bottom w:w="15" w:type="dxa"/>
            <w:right w:w="15" w:type="dxa"/>
          </w:tblCellMar>
        </w:tblPrEx>
        <w:trPr>
          <w:trHeight w:val="713"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仿宋" w:hAnsi="仿宋" w:eastAsia="仿宋" w:cs="宋体"/>
                <w:color w:val="000000"/>
                <w:spacing w:val="-20"/>
                <w:kern w:val="0"/>
                <w:szCs w:val="21"/>
              </w:rPr>
              <w:t>100</w:t>
            </w:r>
            <w:r>
              <w:rPr>
                <w:rFonts w:ascii="仿宋" w:hAnsi="仿宋" w:eastAsia="仿宋" w:cs="宋体"/>
                <w:color w:val="000000"/>
                <w:spacing w:val="-20"/>
                <w:kern w:val="0"/>
                <w:szCs w:val="21"/>
              </w:rPr>
              <w:t>米自由泳</w:t>
            </w:r>
          </w:p>
        </w:tc>
        <w:tc>
          <w:tcPr>
            <w:tcW w:w="76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52.20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75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52.50</w:t>
            </w:r>
          </w:p>
        </w:tc>
        <w:tc>
          <w:tcPr>
            <w:tcW w:w="28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75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53.00</w:t>
            </w:r>
          </w:p>
        </w:tc>
        <w:tc>
          <w:tcPr>
            <w:tcW w:w="24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7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53.50</w:t>
            </w:r>
          </w:p>
        </w:tc>
        <w:tc>
          <w:tcPr>
            <w:tcW w:w="33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54.00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54.50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55.00</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8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55.50</w:t>
            </w:r>
          </w:p>
        </w:tc>
        <w:tc>
          <w:tcPr>
            <w:tcW w:w="29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56.00</w:t>
            </w:r>
          </w:p>
        </w:tc>
        <w:tc>
          <w:tcPr>
            <w:tcW w:w="31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92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56.30</w:t>
            </w:r>
          </w:p>
        </w:tc>
        <w:tc>
          <w:tcPr>
            <w:tcW w:w="26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7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56.60</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9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56.90</w:t>
            </w:r>
          </w:p>
        </w:tc>
        <w:tc>
          <w:tcPr>
            <w:tcW w:w="2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57.20</w:t>
            </w:r>
          </w:p>
        </w:tc>
        <w:tc>
          <w:tcPr>
            <w:tcW w:w="318"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713"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米自由泳</w:t>
            </w:r>
          </w:p>
        </w:tc>
        <w:tc>
          <w:tcPr>
            <w:tcW w:w="76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1:55.00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75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1:56.00</w:t>
            </w:r>
          </w:p>
        </w:tc>
        <w:tc>
          <w:tcPr>
            <w:tcW w:w="28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75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1:57.00</w:t>
            </w:r>
          </w:p>
        </w:tc>
        <w:tc>
          <w:tcPr>
            <w:tcW w:w="24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7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1:58.00</w:t>
            </w:r>
          </w:p>
        </w:tc>
        <w:tc>
          <w:tcPr>
            <w:tcW w:w="33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1:59.00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2:00.00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2:01.50</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8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2:03.00</w:t>
            </w:r>
          </w:p>
        </w:tc>
        <w:tc>
          <w:tcPr>
            <w:tcW w:w="29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2:04.50</w:t>
            </w:r>
          </w:p>
        </w:tc>
        <w:tc>
          <w:tcPr>
            <w:tcW w:w="31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92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2:06.00</w:t>
            </w:r>
          </w:p>
        </w:tc>
        <w:tc>
          <w:tcPr>
            <w:tcW w:w="26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7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9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2:09.00</w:t>
            </w:r>
          </w:p>
        </w:tc>
        <w:tc>
          <w:tcPr>
            <w:tcW w:w="2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2:10.50</w:t>
            </w:r>
          </w:p>
        </w:tc>
        <w:tc>
          <w:tcPr>
            <w:tcW w:w="318"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713"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米混合泳</w:t>
            </w:r>
          </w:p>
        </w:tc>
        <w:tc>
          <w:tcPr>
            <w:tcW w:w="76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2:12.00</w:t>
            </w:r>
          </w:p>
        </w:tc>
        <w:tc>
          <w:tcPr>
            <w:tcW w:w="240"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75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2:13.00</w:t>
            </w:r>
          </w:p>
        </w:tc>
        <w:tc>
          <w:tcPr>
            <w:tcW w:w="28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75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2:14.00</w:t>
            </w:r>
          </w:p>
        </w:tc>
        <w:tc>
          <w:tcPr>
            <w:tcW w:w="24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7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2:15.00</w:t>
            </w:r>
          </w:p>
        </w:tc>
        <w:tc>
          <w:tcPr>
            <w:tcW w:w="33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77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2:17.00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2:18.00</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8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2:19.00</w:t>
            </w:r>
          </w:p>
        </w:tc>
        <w:tc>
          <w:tcPr>
            <w:tcW w:w="29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2:20.00</w:t>
            </w:r>
          </w:p>
        </w:tc>
        <w:tc>
          <w:tcPr>
            <w:tcW w:w="31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92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2:21.00</w:t>
            </w:r>
          </w:p>
        </w:tc>
        <w:tc>
          <w:tcPr>
            <w:tcW w:w="26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78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2:22.50</w:t>
            </w:r>
          </w:p>
        </w:tc>
        <w:tc>
          <w:tcPr>
            <w:tcW w:w="29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91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2:24.00</w:t>
            </w:r>
          </w:p>
        </w:tc>
        <w:tc>
          <w:tcPr>
            <w:tcW w:w="24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2:25.50</w:t>
            </w:r>
          </w:p>
        </w:tc>
        <w:tc>
          <w:tcPr>
            <w:tcW w:w="318"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bl>
    <w:p>
      <w:pPr>
        <w:rPr>
          <w:rFonts w:ascii="仿宋" w:hAnsi="仿宋" w:eastAsia="仿宋"/>
          <w:b/>
          <w:color w:val="000000"/>
          <w:szCs w:val="21"/>
        </w:rPr>
      </w:pPr>
      <w:r>
        <w:rPr>
          <w:rFonts w:hint="eastAsia" w:ascii="仿宋" w:hAnsi="仿宋" w:eastAsia="仿宋"/>
          <w:b/>
          <w:color w:val="000000"/>
          <w:szCs w:val="21"/>
        </w:rPr>
        <w:t>注：未在国家体育总局注册的运动员为甲组</w:t>
      </w:r>
    </w:p>
    <w:p>
      <w:pPr>
        <w:rPr>
          <w:rFonts w:ascii="仿宋" w:hAnsi="仿宋" w:eastAsia="仿宋"/>
          <w:b/>
          <w:color w:val="000000"/>
          <w:szCs w:val="21"/>
        </w:rPr>
      </w:pPr>
    </w:p>
    <w:p>
      <w:pPr>
        <w:rPr>
          <w:rFonts w:ascii="仿宋" w:hAnsi="仿宋" w:eastAsia="仿宋"/>
          <w:b/>
          <w:color w:val="000000"/>
          <w:szCs w:val="21"/>
        </w:rPr>
      </w:pPr>
    </w:p>
    <w:p>
      <w:pPr>
        <w:spacing w:afterLines="50" w:line="420" w:lineRule="exact"/>
        <w:jc w:val="center"/>
        <w:rPr>
          <w:rFonts w:ascii="仿宋" w:hAnsi="仿宋" w:eastAsia="仿宋" w:cs="仿宋"/>
          <w:b/>
          <w:bCs/>
          <w:color w:val="000000"/>
          <w:spacing w:val="-20"/>
          <w:kern w:val="0"/>
          <w:sz w:val="30"/>
          <w:szCs w:val="30"/>
        </w:rPr>
      </w:pPr>
      <w:r>
        <w:rPr>
          <w:rFonts w:hint="eastAsia" w:ascii="仿宋" w:hAnsi="仿宋" w:eastAsia="仿宋" w:cs="仿宋"/>
          <w:b/>
          <w:bCs/>
          <w:color w:val="000000"/>
          <w:spacing w:val="-20"/>
          <w:kern w:val="0"/>
          <w:sz w:val="30"/>
          <w:szCs w:val="30"/>
        </w:rPr>
        <w:t>表6  四川大学2018年高水平运动队招生专项测试成绩与评分对照表（女子甲组副项50米池）</w:t>
      </w:r>
    </w:p>
    <w:tbl>
      <w:tblPr>
        <w:tblStyle w:val="12"/>
        <w:tblW w:w="15470" w:type="dxa"/>
        <w:tblInd w:w="0" w:type="dxa"/>
        <w:tblLayout w:type="fixed"/>
        <w:tblCellMar>
          <w:top w:w="15" w:type="dxa"/>
          <w:left w:w="15" w:type="dxa"/>
          <w:bottom w:w="15" w:type="dxa"/>
          <w:right w:w="15" w:type="dxa"/>
        </w:tblCellMar>
      </w:tblPr>
      <w:tblGrid>
        <w:gridCol w:w="1145"/>
        <w:gridCol w:w="813"/>
        <w:gridCol w:w="297"/>
        <w:gridCol w:w="810"/>
        <w:gridCol w:w="293"/>
        <w:gridCol w:w="697"/>
        <w:gridCol w:w="310"/>
        <w:gridCol w:w="785"/>
        <w:gridCol w:w="255"/>
        <w:gridCol w:w="795"/>
        <w:gridCol w:w="281"/>
        <w:gridCol w:w="769"/>
        <w:gridCol w:w="315"/>
        <w:gridCol w:w="821"/>
        <w:gridCol w:w="289"/>
        <w:gridCol w:w="881"/>
        <w:gridCol w:w="274"/>
        <w:gridCol w:w="821"/>
        <w:gridCol w:w="289"/>
        <w:gridCol w:w="881"/>
        <w:gridCol w:w="259"/>
        <w:gridCol w:w="821"/>
        <w:gridCol w:w="304"/>
        <w:gridCol w:w="851"/>
        <w:gridCol w:w="289"/>
        <w:gridCol w:w="806"/>
        <w:gridCol w:w="319"/>
      </w:tblGrid>
      <w:tr>
        <w:tblPrEx>
          <w:tblLayout w:type="fixed"/>
          <w:tblCellMar>
            <w:top w:w="15" w:type="dxa"/>
            <w:left w:w="15" w:type="dxa"/>
            <w:bottom w:w="15" w:type="dxa"/>
            <w:right w:w="15" w:type="dxa"/>
          </w:tblCellMar>
        </w:tblPrEx>
        <w:trPr>
          <w:trHeight w:val="671" w:hRule="atLeast"/>
        </w:trPr>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  目</w:t>
            </w:r>
          </w:p>
        </w:tc>
        <w:tc>
          <w:tcPr>
            <w:tcW w:w="81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1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69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85"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95"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69"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1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8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2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8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5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2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0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5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0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1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r>
      <w:tr>
        <w:tblPrEx>
          <w:tblLayout w:type="fixed"/>
          <w:tblCellMar>
            <w:top w:w="15" w:type="dxa"/>
            <w:left w:w="15" w:type="dxa"/>
            <w:bottom w:w="15" w:type="dxa"/>
            <w:right w:w="15" w:type="dxa"/>
          </w:tblCellMar>
        </w:tblPrEx>
        <w:trPr>
          <w:trHeight w:val="671" w:hRule="atLeast"/>
        </w:trPr>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楷体" w:hAnsi="楷体" w:eastAsia="楷体" w:cs="楷体"/>
                <w:color w:val="000000"/>
                <w:spacing w:val="-20"/>
                <w:kern w:val="0"/>
                <w:szCs w:val="21"/>
              </w:rPr>
              <w:t>100米自由泳</w:t>
            </w:r>
          </w:p>
        </w:tc>
        <w:tc>
          <w:tcPr>
            <w:tcW w:w="81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58.30</w:t>
            </w:r>
          </w:p>
        </w:tc>
        <w:tc>
          <w:tcPr>
            <w:tcW w:w="29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10"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58.80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69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59.30</w:t>
            </w:r>
          </w:p>
        </w:tc>
        <w:tc>
          <w:tcPr>
            <w:tcW w:w="3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7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59.80</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1:00.30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76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1:00.80</w:t>
            </w:r>
          </w:p>
        </w:tc>
        <w:tc>
          <w:tcPr>
            <w:tcW w:w="31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1:01.40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8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1:02.00</w:t>
            </w:r>
          </w:p>
        </w:tc>
        <w:tc>
          <w:tcPr>
            <w:tcW w:w="27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1:02.60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8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1:03.20</w:t>
            </w:r>
          </w:p>
        </w:tc>
        <w:tc>
          <w:tcPr>
            <w:tcW w:w="25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1:03.80</w:t>
            </w:r>
          </w:p>
        </w:tc>
        <w:tc>
          <w:tcPr>
            <w:tcW w:w="30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5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1:04.40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80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1:05.00</w:t>
            </w:r>
          </w:p>
        </w:tc>
        <w:tc>
          <w:tcPr>
            <w:tcW w:w="31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671" w:hRule="atLeast"/>
        </w:trPr>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楷体" w:hAnsi="楷体" w:eastAsia="楷体" w:cs="楷体"/>
                <w:color w:val="000000"/>
                <w:spacing w:val="-20"/>
                <w:kern w:val="0"/>
                <w:szCs w:val="21"/>
              </w:rPr>
              <w:t>200米自由泳</w:t>
            </w:r>
          </w:p>
        </w:tc>
        <w:tc>
          <w:tcPr>
            <w:tcW w:w="81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2:10.00</w:t>
            </w:r>
          </w:p>
        </w:tc>
        <w:tc>
          <w:tcPr>
            <w:tcW w:w="29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10"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69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2:12.00</w:t>
            </w:r>
          </w:p>
        </w:tc>
        <w:tc>
          <w:tcPr>
            <w:tcW w:w="3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7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2:13.00</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2:14.00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76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2:15.00</w:t>
            </w:r>
          </w:p>
        </w:tc>
        <w:tc>
          <w:tcPr>
            <w:tcW w:w="31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8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2:17.00</w:t>
            </w:r>
          </w:p>
        </w:tc>
        <w:tc>
          <w:tcPr>
            <w:tcW w:w="27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8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2:19.50</w:t>
            </w:r>
          </w:p>
        </w:tc>
        <w:tc>
          <w:tcPr>
            <w:tcW w:w="25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2:21.00</w:t>
            </w:r>
          </w:p>
        </w:tc>
        <w:tc>
          <w:tcPr>
            <w:tcW w:w="30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5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80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2:24.00</w:t>
            </w:r>
          </w:p>
        </w:tc>
        <w:tc>
          <w:tcPr>
            <w:tcW w:w="31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671" w:hRule="atLeast"/>
        </w:trPr>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楷体" w:hAnsi="楷体" w:eastAsia="楷体" w:cs="楷体"/>
                <w:color w:val="000000"/>
                <w:spacing w:val="-20"/>
                <w:kern w:val="0"/>
                <w:szCs w:val="21"/>
              </w:rPr>
              <w:t>200米混合泳</w:t>
            </w:r>
          </w:p>
        </w:tc>
        <w:tc>
          <w:tcPr>
            <w:tcW w:w="81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2:23.00</w:t>
            </w:r>
          </w:p>
        </w:tc>
        <w:tc>
          <w:tcPr>
            <w:tcW w:w="29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10"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2:24.50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69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2:26.00</w:t>
            </w:r>
          </w:p>
        </w:tc>
        <w:tc>
          <w:tcPr>
            <w:tcW w:w="31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7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2:27.50</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2:29.00</w:t>
            </w:r>
          </w:p>
        </w:tc>
        <w:tc>
          <w:tcPr>
            <w:tcW w:w="2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76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2:30.50</w:t>
            </w:r>
          </w:p>
        </w:tc>
        <w:tc>
          <w:tcPr>
            <w:tcW w:w="31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2:32.00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8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2:33.50</w:t>
            </w:r>
          </w:p>
        </w:tc>
        <w:tc>
          <w:tcPr>
            <w:tcW w:w="27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2:35.00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88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2:36.50</w:t>
            </w:r>
          </w:p>
        </w:tc>
        <w:tc>
          <w:tcPr>
            <w:tcW w:w="25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2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2:38.00</w:t>
            </w:r>
          </w:p>
        </w:tc>
        <w:tc>
          <w:tcPr>
            <w:tcW w:w="30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51"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2:39.50</w:t>
            </w:r>
          </w:p>
        </w:tc>
        <w:tc>
          <w:tcPr>
            <w:tcW w:w="28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80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2:41.00</w:t>
            </w:r>
          </w:p>
        </w:tc>
        <w:tc>
          <w:tcPr>
            <w:tcW w:w="31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bl>
    <w:p>
      <w:pPr>
        <w:rPr>
          <w:rFonts w:ascii="仿宋" w:hAnsi="仿宋" w:eastAsia="仿宋"/>
          <w:b/>
          <w:color w:val="000000"/>
          <w:szCs w:val="21"/>
        </w:rPr>
      </w:pPr>
      <w:r>
        <w:rPr>
          <w:rFonts w:hint="eastAsia" w:ascii="仿宋" w:hAnsi="仿宋" w:eastAsia="仿宋"/>
          <w:b/>
          <w:color w:val="000000"/>
          <w:szCs w:val="21"/>
        </w:rPr>
        <w:t>注：未在国家体育总局注册的运动员为甲组</w:t>
      </w:r>
    </w:p>
    <w:p>
      <w:pPr>
        <w:rPr>
          <w:rFonts w:ascii="仿宋" w:hAnsi="仿宋" w:eastAsia="仿宋"/>
          <w:b/>
          <w:color w:val="000000"/>
          <w:szCs w:val="21"/>
        </w:rPr>
      </w:pPr>
    </w:p>
    <w:p>
      <w:pPr>
        <w:spacing w:afterLines="50"/>
        <w:jc w:val="center"/>
        <w:rPr>
          <w:rFonts w:ascii="仿宋" w:hAnsi="仿宋" w:eastAsia="仿宋"/>
          <w:b/>
          <w:color w:val="000000"/>
          <w:szCs w:val="21"/>
        </w:rPr>
      </w:pPr>
      <w:r>
        <w:rPr>
          <w:rFonts w:ascii="仿宋" w:hAnsi="仿宋" w:eastAsia="仿宋"/>
          <w:b/>
          <w:color w:val="000000"/>
          <w:szCs w:val="21"/>
        </w:rPr>
        <w:br w:type="page"/>
      </w:r>
      <w:r>
        <w:rPr>
          <w:rFonts w:hint="eastAsia" w:ascii="仿宋" w:hAnsi="仿宋" w:eastAsia="仿宋" w:cs="仿宋"/>
          <w:b/>
          <w:bCs/>
          <w:color w:val="000000"/>
          <w:spacing w:val="-20"/>
          <w:kern w:val="0"/>
          <w:sz w:val="30"/>
          <w:szCs w:val="30"/>
        </w:rPr>
        <w:t>表7    四川大学2018年高水平运动队招生专项测试成绩与评分对照表（男子乙组副项50米池）</w:t>
      </w:r>
    </w:p>
    <w:tbl>
      <w:tblPr>
        <w:tblStyle w:val="12"/>
        <w:tblW w:w="15485" w:type="dxa"/>
        <w:tblInd w:w="0" w:type="dxa"/>
        <w:tblLayout w:type="fixed"/>
        <w:tblCellMar>
          <w:top w:w="15" w:type="dxa"/>
          <w:left w:w="15" w:type="dxa"/>
          <w:bottom w:w="15" w:type="dxa"/>
          <w:right w:w="15" w:type="dxa"/>
        </w:tblCellMar>
      </w:tblPr>
      <w:tblGrid>
        <w:gridCol w:w="1105"/>
        <w:gridCol w:w="906"/>
        <w:gridCol w:w="332"/>
        <w:gridCol w:w="883"/>
        <w:gridCol w:w="293"/>
        <w:gridCol w:w="847"/>
        <w:gridCol w:w="264"/>
        <w:gridCol w:w="816"/>
        <w:gridCol w:w="272"/>
        <w:gridCol w:w="834"/>
        <w:gridCol w:w="240"/>
        <w:gridCol w:w="805"/>
        <w:gridCol w:w="240"/>
        <w:gridCol w:w="909"/>
        <w:gridCol w:w="257"/>
        <w:gridCol w:w="723"/>
        <w:gridCol w:w="312"/>
        <w:gridCol w:w="778"/>
        <w:gridCol w:w="244"/>
        <w:gridCol w:w="866"/>
        <w:gridCol w:w="242"/>
        <w:gridCol w:w="853"/>
        <w:gridCol w:w="260"/>
        <w:gridCol w:w="859"/>
        <w:gridCol w:w="240"/>
        <w:gridCol w:w="816"/>
        <w:gridCol w:w="289"/>
      </w:tblGrid>
      <w:tr>
        <w:tblPrEx>
          <w:tblLayout w:type="fixed"/>
          <w:tblCellMar>
            <w:top w:w="15" w:type="dxa"/>
            <w:left w:w="15" w:type="dxa"/>
            <w:bottom w:w="15" w:type="dxa"/>
            <w:right w:w="15" w:type="dxa"/>
          </w:tblCellMar>
        </w:tblPrEx>
        <w:trPr>
          <w:trHeight w:val="716"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  目</w:t>
            </w:r>
          </w:p>
        </w:tc>
        <w:tc>
          <w:tcPr>
            <w:tcW w:w="90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3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83"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4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1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34"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05"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909"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5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23"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1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7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6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53"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59"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1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r>
      <w:tr>
        <w:tblPrEx>
          <w:tblLayout w:type="fixed"/>
          <w:tblCellMar>
            <w:top w:w="15" w:type="dxa"/>
            <w:left w:w="15" w:type="dxa"/>
            <w:bottom w:w="15" w:type="dxa"/>
            <w:right w:w="15" w:type="dxa"/>
          </w:tblCellMar>
        </w:tblPrEx>
        <w:trPr>
          <w:trHeight w:val="716"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楷体" w:hAnsi="楷体" w:eastAsia="楷体" w:cs="楷体"/>
                <w:color w:val="000000"/>
                <w:spacing w:val="-20"/>
                <w:kern w:val="0"/>
                <w:szCs w:val="21"/>
              </w:rPr>
              <w:t>100</w:t>
            </w:r>
            <w:r>
              <w:rPr>
                <w:rFonts w:ascii="楷体" w:hAnsi="楷体" w:eastAsia="楷体" w:cs="楷体"/>
                <w:color w:val="000000"/>
                <w:spacing w:val="-20"/>
                <w:kern w:val="0"/>
                <w:szCs w:val="21"/>
              </w:rPr>
              <w:t>米自由泳</w:t>
            </w:r>
            <w:r>
              <w:rPr>
                <w:rFonts w:hint="eastAsia" w:ascii="楷体" w:hAnsi="楷体" w:eastAsia="楷体" w:cs="楷体"/>
                <w:color w:val="000000"/>
                <w:spacing w:val="-20"/>
                <w:kern w:val="0"/>
                <w:szCs w:val="21"/>
              </w:rPr>
              <w:t xml:space="preserve"> </w:t>
            </w:r>
          </w:p>
        </w:tc>
        <w:tc>
          <w:tcPr>
            <w:tcW w:w="906"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50.30 </w:t>
            </w:r>
          </w:p>
        </w:tc>
        <w:tc>
          <w:tcPr>
            <w:tcW w:w="33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8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50.60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50.90</w:t>
            </w:r>
          </w:p>
        </w:tc>
        <w:tc>
          <w:tcPr>
            <w:tcW w:w="2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8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51.20</w:t>
            </w:r>
          </w:p>
        </w:tc>
        <w:tc>
          <w:tcPr>
            <w:tcW w:w="27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83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80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51.80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9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52.10 </w:t>
            </w:r>
          </w:p>
        </w:tc>
        <w:tc>
          <w:tcPr>
            <w:tcW w:w="25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72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52.40</w:t>
            </w:r>
          </w:p>
        </w:tc>
        <w:tc>
          <w:tcPr>
            <w:tcW w:w="31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52.60</w:t>
            </w:r>
          </w:p>
        </w:tc>
        <w:tc>
          <w:tcPr>
            <w:tcW w:w="24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86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52.80</w:t>
            </w:r>
          </w:p>
        </w:tc>
        <w:tc>
          <w:tcPr>
            <w:tcW w:w="2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53.00</w:t>
            </w:r>
          </w:p>
        </w:tc>
        <w:tc>
          <w:tcPr>
            <w:tcW w:w="2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5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53.20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8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53.40</w:t>
            </w:r>
          </w:p>
        </w:tc>
        <w:tc>
          <w:tcPr>
            <w:tcW w:w="28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751"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楷体" w:hAnsi="楷体" w:eastAsia="楷体" w:cs="楷体"/>
                <w:color w:val="000000"/>
                <w:spacing w:val="-20"/>
                <w:kern w:val="0"/>
                <w:szCs w:val="21"/>
              </w:rPr>
              <w:t>200</w:t>
            </w:r>
            <w:r>
              <w:rPr>
                <w:rFonts w:ascii="楷体" w:hAnsi="楷体" w:eastAsia="楷体" w:cs="楷体"/>
                <w:color w:val="000000"/>
                <w:spacing w:val="-20"/>
                <w:kern w:val="0"/>
                <w:szCs w:val="21"/>
              </w:rPr>
              <w:t>米自由泳</w:t>
            </w:r>
            <w:r>
              <w:rPr>
                <w:rFonts w:hint="eastAsia" w:ascii="楷体" w:hAnsi="楷体" w:eastAsia="楷体" w:cs="楷体"/>
                <w:color w:val="000000"/>
                <w:spacing w:val="-20"/>
                <w:kern w:val="0"/>
                <w:szCs w:val="21"/>
              </w:rPr>
              <w:t xml:space="preserve"> </w:t>
            </w:r>
          </w:p>
        </w:tc>
        <w:tc>
          <w:tcPr>
            <w:tcW w:w="906"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1:50.50 </w:t>
            </w:r>
          </w:p>
        </w:tc>
        <w:tc>
          <w:tcPr>
            <w:tcW w:w="33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8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1:51.00</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1:51.50</w:t>
            </w:r>
          </w:p>
        </w:tc>
        <w:tc>
          <w:tcPr>
            <w:tcW w:w="2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8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1:52.00</w:t>
            </w:r>
          </w:p>
        </w:tc>
        <w:tc>
          <w:tcPr>
            <w:tcW w:w="27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83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1:52.50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80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9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1:53.50 </w:t>
            </w:r>
          </w:p>
        </w:tc>
        <w:tc>
          <w:tcPr>
            <w:tcW w:w="25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72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1:54.00</w:t>
            </w:r>
          </w:p>
        </w:tc>
        <w:tc>
          <w:tcPr>
            <w:tcW w:w="31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1:54.50</w:t>
            </w:r>
          </w:p>
        </w:tc>
        <w:tc>
          <w:tcPr>
            <w:tcW w:w="24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86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1:55.00</w:t>
            </w:r>
          </w:p>
        </w:tc>
        <w:tc>
          <w:tcPr>
            <w:tcW w:w="2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1:55.50</w:t>
            </w:r>
          </w:p>
        </w:tc>
        <w:tc>
          <w:tcPr>
            <w:tcW w:w="2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5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1:56.00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8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1:56.50 </w:t>
            </w:r>
          </w:p>
        </w:tc>
        <w:tc>
          <w:tcPr>
            <w:tcW w:w="28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716"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color w:val="000000"/>
                <w:spacing w:val="-20"/>
                <w:kern w:val="0"/>
                <w:szCs w:val="21"/>
              </w:rPr>
            </w:pPr>
            <w:r>
              <w:rPr>
                <w:rFonts w:hint="eastAsia" w:ascii="楷体" w:hAnsi="楷体" w:eastAsia="楷体" w:cs="楷体"/>
                <w:color w:val="000000"/>
                <w:spacing w:val="-20"/>
                <w:kern w:val="0"/>
                <w:szCs w:val="21"/>
              </w:rPr>
              <w:t xml:space="preserve">200米混合泳 </w:t>
            </w:r>
          </w:p>
        </w:tc>
        <w:tc>
          <w:tcPr>
            <w:tcW w:w="906"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2:02.80 </w:t>
            </w:r>
          </w:p>
        </w:tc>
        <w:tc>
          <w:tcPr>
            <w:tcW w:w="33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83"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2:03.50 </w:t>
            </w:r>
          </w:p>
        </w:tc>
        <w:tc>
          <w:tcPr>
            <w:tcW w:w="29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84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 xml:space="preserve">2:04.50 </w:t>
            </w:r>
          </w:p>
        </w:tc>
        <w:tc>
          <w:tcPr>
            <w:tcW w:w="26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8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2:05.50</w:t>
            </w:r>
          </w:p>
        </w:tc>
        <w:tc>
          <w:tcPr>
            <w:tcW w:w="27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83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2:06.50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80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90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2:08.50</w:t>
            </w:r>
          </w:p>
        </w:tc>
        <w:tc>
          <w:tcPr>
            <w:tcW w:w="257"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72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2:09.50</w:t>
            </w:r>
          </w:p>
        </w:tc>
        <w:tc>
          <w:tcPr>
            <w:tcW w:w="31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7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2:10.50</w:t>
            </w:r>
          </w:p>
        </w:tc>
        <w:tc>
          <w:tcPr>
            <w:tcW w:w="24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86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2:11.50</w:t>
            </w:r>
          </w:p>
        </w:tc>
        <w:tc>
          <w:tcPr>
            <w:tcW w:w="2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5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2:12.00</w:t>
            </w:r>
          </w:p>
        </w:tc>
        <w:tc>
          <w:tcPr>
            <w:tcW w:w="2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59"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2:12.50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81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2:13.00</w:t>
            </w:r>
          </w:p>
        </w:tc>
        <w:tc>
          <w:tcPr>
            <w:tcW w:w="289"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bl>
    <w:p>
      <w:pPr>
        <w:rPr>
          <w:rFonts w:ascii="仿宋" w:hAnsi="仿宋" w:eastAsia="仿宋"/>
          <w:b/>
          <w:color w:val="000000"/>
          <w:szCs w:val="21"/>
        </w:rPr>
      </w:pPr>
      <w:r>
        <w:rPr>
          <w:rFonts w:hint="eastAsia" w:ascii="仿宋" w:hAnsi="仿宋" w:eastAsia="仿宋"/>
          <w:b/>
          <w:color w:val="000000"/>
          <w:szCs w:val="21"/>
        </w:rPr>
        <w:t>注：在国家体育总局已经注册的运动员为乙组</w:t>
      </w:r>
    </w:p>
    <w:p>
      <w:pPr>
        <w:rPr>
          <w:rFonts w:ascii="仿宋" w:hAnsi="仿宋" w:eastAsia="仿宋"/>
          <w:b/>
          <w:bCs/>
          <w:color w:val="000000"/>
          <w:szCs w:val="21"/>
        </w:rPr>
      </w:pPr>
    </w:p>
    <w:p>
      <w:pPr>
        <w:rPr>
          <w:rFonts w:ascii="仿宋" w:hAnsi="仿宋" w:eastAsia="仿宋"/>
          <w:b/>
          <w:bCs/>
          <w:color w:val="000000"/>
          <w:szCs w:val="21"/>
        </w:rPr>
      </w:pPr>
    </w:p>
    <w:p>
      <w:pPr>
        <w:spacing w:afterLines="50"/>
        <w:jc w:val="center"/>
        <w:rPr>
          <w:rFonts w:ascii="仿宋" w:hAnsi="仿宋" w:eastAsia="仿宋"/>
          <w:b/>
          <w:bCs/>
          <w:color w:val="000000"/>
          <w:szCs w:val="21"/>
        </w:rPr>
      </w:pPr>
      <w:r>
        <w:rPr>
          <w:rFonts w:hint="eastAsia" w:ascii="仿宋" w:hAnsi="仿宋" w:eastAsia="仿宋" w:cs="仿宋"/>
          <w:b/>
          <w:bCs/>
          <w:color w:val="000000"/>
          <w:spacing w:val="-20"/>
          <w:kern w:val="0"/>
          <w:sz w:val="30"/>
          <w:szCs w:val="30"/>
        </w:rPr>
        <w:t>表8    四川大学2018年高水平运动队招生专项测试成绩与评分对照表（女子乙组副项50米池）</w:t>
      </w:r>
    </w:p>
    <w:tbl>
      <w:tblPr>
        <w:tblStyle w:val="12"/>
        <w:tblW w:w="15556" w:type="dxa"/>
        <w:tblInd w:w="0" w:type="dxa"/>
        <w:tblLayout w:type="fixed"/>
        <w:tblCellMar>
          <w:top w:w="15" w:type="dxa"/>
          <w:left w:w="15" w:type="dxa"/>
          <w:bottom w:w="15" w:type="dxa"/>
          <w:right w:w="15" w:type="dxa"/>
        </w:tblCellMar>
      </w:tblPr>
      <w:tblGrid>
        <w:gridCol w:w="1170"/>
        <w:gridCol w:w="871"/>
        <w:gridCol w:w="287"/>
        <w:gridCol w:w="868"/>
        <w:gridCol w:w="285"/>
        <w:gridCol w:w="960"/>
        <w:gridCol w:w="270"/>
        <w:gridCol w:w="930"/>
        <w:gridCol w:w="270"/>
        <w:gridCol w:w="795"/>
        <w:gridCol w:w="278"/>
        <w:gridCol w:w="802"/>
        <w:gridCol w:w="240"/>
        <w:gridCol w:w="795"/>
        <w:gridCol w:w="255"/>
        <w:gridCol w:w="765"/>
        <w:gridCol w:w="273"/>
        <w:gridCol w:w="878"/>
        <w:gridCol w:w="240"/>
        <w:gridCol w:w="784"/>
        <w:gridCol w:w="303"/>
        <w:gridCol w:w="842"/>
        <w:gridCol w:w="240"/>
        <w:gridCol w:w="805"/>
        <w:gridCol w:w="288"/>
        <w:gridCol w:w="766"/>
        <w:gridCol w:w="296"/>
      </w:tblGrid>
      <w:tr>
        <w:tblPrEx>
          <w:tblLayout w:type="fixed"/>
          <w:tblCellMar>
            <w:top w:w="15" w:type="dxa"/>
            <w:left w:w="15" w:type="dxa"/>
            <w:bottom w:w="15" w:type="dxa"/>
            <w:right w:w="15" w:type="dxa"/>
          </w:tblCellMar>
        </w:tblPrEx>
        <w:trPr>
          <w:trHeight w:val="863"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  目</w:t>
            </w:r>
          </w:p>
        </w:tc>
        <w:tc>
          <w:tcPr>
            <w:tcW w:w="87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68"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96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93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95"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02"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65"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78"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84"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30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42"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805"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8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c>
          <w:tcPr>
            <w:tcW w:w="76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 w:hAnsi="仿宋" w:eastAsia="仿宋" w:cs="宋体"/>
                <w:b/>
                <w:bCs/>
                <w:color w:val="000000"/>
                <w:kern w:val="0"/>
                <w:szCs w:val="21"/>
              </w:rPr>
            </w:pPr>
            <w:r>
              <w:rPr>
                <w:rFonts w:hint="eastAsia" w:ascii="仿宋" w:hAnsi="仿宋" w:eastAsia="仿宋" w:cs="宋体"/>
                <w:b/>
                <w:bCs/>
                <w:color w:val="000000"/>
                <w:kern w:val="0"/>
                <w:szCs w:val="21"/>
              </w:rPr>
              <w:t>成绩</w:t>
            </w:r>
          </w:p>
        </w:tc>
        <w:tc>
          <w:tcPr>
            <w:tcW w:w="296"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w:t>
            </w:r>
          </w:p>
        </w:tc>
      </w:tr>
      <w:tr>
        <w:tblPrEx>
          <w:tblLayout w:type="fixed"/>
          <w:tblCellMar>
            <w:top w:w="15" w:type="dxa"/>
            <w:left w:w="15" w:type="dxa"/>
            <w:bottom w:w="15" w:type="dxa"/>
            <w:right w:w="15" w:type="dxa"/>
          </w:tblCellMar>
        </w:tblPrEx>
        <w:trPr>
          <w:trHeight w:val="66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100</w:t>
            </w:r>
            <w:r>
              <w:rPr>
                <w:rFonts w:ascii="仿宋" w:hAnsi="仿宋" w:eastAsia="仿宋" w:cs="宋体"/>
                <w:color w:val="000000"/>
                <w:spacing w:val="-20"/>
                <w:kern w:val="0"/>
                <w:szCs w:val="21"/>
              </w:rPr>
              <w:t>米自由泳</w:t>
            </w:r>
            <w:r>
              <w:rPr>
                <w:rFonts w:hint="eastAsia" w:ascii="仿宋" w:hAnsi="仿宋" w:eastAsia="仿宋" w:cs="宋体"/>
                <w:color w:val="000000"/>
                <w:spacing w:val="-20"/>
                <w:kern w:val="0"/>
                <w:szCs w:val="21"/>
              </w:rPr>
              <w:t xml:space="preserve"> </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55.90</w:t>
            </w:r>
          </w:p>
        </w:tc>
        <w:tc>
          <w:tcPr>
            <w:tcW w:w="28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68"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56.20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56.50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93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56.80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57.10</w:t>
            </w:r>
          </w:p>
        </w:tc>
        <w:tc>
          <w:tcPr>
            <w:tcW w:w="2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80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57.40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57.70</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76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58.30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78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58.60</w:t>
            </w:r>
          </w:p>
        </w:tc>
        <w:tc>
          <w:tcPr>
            <w:tcW w:w="30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58.90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0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59.20</w:t>
            </w:r>
          </w:p>
        </w:tc>
        <w:tc>
          <w:tcPr>
            <w:tcW w:w="28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76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59.50</w:t>
            </w:r>
          </w:p>
        </w:tc>
        <w:tc>
          <w:tcPr>
            <w:tcW w:w="296"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66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米自由泳</w:t>
            </w:r>
            <w:r>
              <w:rPr>
                <w:rFonts w:hint="eastAsia" w:ascii="仿宋" w:hAnsi="仿宋" w:eastAsia="仿宋" w:cs="宋体"/>
                <w:color w:val="000000"/>
                <w:spacing w:val="-20"/>
                <w:kern w:val="0"/>
                <w:szCs w:val="21"/>
              </w:rPr>
              <w:t xml:space="preserve"> </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2:00.50</w:t>
            </w:r>
          </w:p>
        </w:tc>
        <w:tc>
          <w:tcPr>
            <w:tcW w:w="28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68"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2:01.20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2:01.90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93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2:02.60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2:03.30</w:t>
            </w:r>
          </w:p>
        </w:tc>
        <w:tc>
          <w:tcPr>
            <w:tcW w:w="2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80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2:04.70</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76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2:05.50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2:06.50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78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2:07.50</w:t>
            </w:r>
          </w:p>
        </w:tc>
        <w:tc>
          <w:tcPr>
            <w:tcW w:w="30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2:08.50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0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2:09.50</w:t>
            </w:r>
          </w:p>
        </w:tc>
        <w:tc>
          <w:tcPr>
            <w:tcW w:w="28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76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2:10.50</w:t>
            </w:r>
          </w:p>
        </w:tc>
        <w:tc>
          <w:tcPr>
            <w:tcW w:w="296"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r>
        <w:tblPrEx>
          <w:tblLayout w:type="fixed"/>
          <w:tblCellMar>
            <w:top w:w="15" w:type="dxa"/>
            <w:left w:w="15" w:type="dxa"/>
            <w:bottom w:w="15" w:type="dxa"/>
            <w:right w:w="15" w:type="dxa"/>
          </w:tblCellMar>
        </w:tblPrEx>
        <w:trPr>
          <w:trHeight w:val="66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pacing w:val="-20"/>
                <w:kern w:val="0"/>
                <w:szCs w:val="21"/>
              </w:rPr>
            </w:pPr>
            <w:r>
              <w:rPr>
                <w:rFonts w:hint="eastAsia" w:ascii="仿宋" w:hAnsi="仿宋" w:eastAsia="仿宋" w:cs="宋体"/>
                <w:color w:val="000000"/>
                <w:spacing w:val="-20"/>
                <w:kern w:val="0"/>
                <w:szCs w:val="21"/>
              </w:rPr>
              <w:t>200</w:t>
            </w:r>
            <w:r>
              <w:rPr>
                <w:rFonts w:ascii="仿宋" w:hAnsi="仿宋" w:eastAsia="仿宋" w:cs="宋体"/>
                <w:color w:val="000000"/>
                <w:spacing w:val="-20"/>
                <w:kern w:val="0"/>
                <w:szCs w:val="21"/>
              </w:rPr>
              <w:t>米混合泳</w:t>
            </w:r>
            <w:r>
              <w:rPr>
                <w:rFonts w:hint="eastAsia" w:ascii="仿宋" w:hAnsi="仿宋" w:eastAsia="仿宋" w:cs="宋体"/>
                <w:color w:val="000000"/>
                <w:spacing w:val="-20"/>
                <w:kern w:val="0"/>
                <w:szCs w:val="21"/>
              </w:rPr>
              <w:t xml:space="preserve"> </w:t>
            </w:r>
          </w:p>
        </w:tc>
        <w:tc>
          <w:tcPr>
            <w:tcW w:w="87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2:15.14</w:t>
            </w:r>
          </w:p>
        </w:tc>
        <w:tc>
          <w:tcPr>
            <w:tcW w:w="287"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40</w:t>
            </w:r>
          </w:p>
        </w:tc>
        <w:tc>
          <w:tcPr>
            <w:tcW w:w="868"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2:16.00</w:t>
            </w:r>
          </w:p>
        </w:tc>
        <w:tc>
          <w:tcPr>
            <w:tcW w:w="28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39</w:t>
            </w:r>
          </w:p>
        </w:tc>
        <w:tc>
          <w:tcPr>
            <w:tcW w:w="96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2:17.00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38</w:t>
            </w:r>
          </w:p>
        </w:tc>
        <w:tc>
          <w:tcPr>
            <w:tcW w:w="93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2:18.00</w:t>
            </w:r>
          </w:p>
        </w:tc>
        <w:tc>
          <w:tcPr>
            <w:tcW w:w="27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37</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2:19.00</w:t>
            </w:r>
          </w:p>
        </w:tc>
        <w:tc>
          <w:tcPr>
            <w:tcW w:w="2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36</w:t>
            </w:r>
          </w:p>
        </w:tc>
        <w:tc>
          <w:tcPr>
            <w:tcW w:w="80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2:20.00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35</w:t>
            </w:r>
          </w:p>
        </w:tc>
        <w:tc>
          <w:tcPr>
            <w:tcW w:w="79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2:21.00</w:t>
            </w:r>
          </w:p>
        </w:tc>
        <w:tc>
          <w:tcPr>
            <w:tcW w:w="25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34</w:t>
            </w:r>
          </w:p>
        </w:tc>
        <w:tc>
          <w:tcPr>
            <w:tcW w:w="76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2:22.00</w:t>
            </w:r>
          </w:p>
        </w:tc>
        <w:tc>
          <w:tcPr>
            <w:tcW w:w="27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33</w:t>
            </w:r>
          </w:p>
        </w:tc>
        <w:tc>
          <w:tcPr>
            <w:tcW w:w="87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2:23.00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32</w:t>
            </w:r>
          </w:p>
        </w:tc>
        <w:tc>
          <w:tcPr>
            <w:tcW w:w="784"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2:24.00</w:t>
            </w:r>
          </w:p>
        </w:tc>
        <w:tc>
          <w:tcPr>
            <w:tcW w:w="303"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31</w:t>
            </w:r>
          </w:p>
        </w:tc>
        <w:tc>
          <w:tcPr>
            <w:tcW w:w="842"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2:25.00</w:t>
            </w:r>
          </w:p>
        </w:tc>
        <w:tc>
          <w:tcPr>
            <w:tcW w:w="240"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30</w:t>
            </w:r>
          </w:p>
        </w:tc>
        <w:tc>
          <w:tcPr>
            <w:tcW w:w="805"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2:26.00</w:t>
            </w:r>
          </w:p>
        </w:tc>
        <w:tc>
          <w:tcPr>
            <w:tcW w:w="288"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29</w:t>
            </w:r>
          </w:p>
        </w:tc>
        <w:tc>
          <w:tcPr>
            <w:tcW w:w="766" w:type="dxa"/>
            <w:tcBorders>
              <w:top w:val="single" w:color="000000" w:sz="4" w:space="0"/>
              <w:left w:val="single" w:color="auto" w:sz="4" w:space="0"/>
              <w:bottom w:val="single" w:color="000000" w:sz="4" w:space="0"/>
              <w:right w:val="single" w:color="auto"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2:27.00</w:t>
            </w:r>
          </w:p>
        </w:tc>
        <w:tc>
          <w:tcPr>
            <w:tcW w:w="296"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仿宋"/>
                <w:color w:val="000000"/>
                <w:spacing w:val="-20"/>
                <w:kern w:val="0"/>
                <w:szCs w:val="21"/>
              </w:rPr>
            </w:pPr>
            <w:r>
              <w:rPr>
                <w:rFonts w:hint="eastAsia" w:ascii="仿宋" w:hAnsi="仿宋" w:eastAsia="仿宋" w:cs="仿宋"/>
                <w:color w:val="000000"/>
                <w:spacing w:val="-20"/>
                <w:kern w:val="0"/>
                <w:szCs w:val="21"/>
              </w:rPr>
              <w:t>28</w:t>
            </w:r>
          </w:p>
        </w:tc>
      </w:tr>
    </w:tbl>
    <w:p>
      <w:pPr>
        <w:rPr>
          <w:rFonts w:ascii="仿宋" w:hAnsi="仿宋" w:eastAsia="仿宋"/>
          <w:b/>
          <w:color w:val="000000"/>
          <w:szCs w:val="21"/>
        </w:rPr>
      </w:pPr>
      <w:r>
        <w:rPr>
          <w:rFonts w:hint="eastAsia" w:ascii="仿宋" w:hAnsi="仿宋" w:eastAsia="仿宋"/>
          <w:b/>
          <w:color w:val="000000"/>
          <w:szCs w:val="21"/>
        </w:rPr>
        <w:t>注：在国家体育总局已经注册的运动员为乙组</w:t>
      </w:r>
    </w:p>
    <w:p/>
    <w:p/>
    <w:p>
      <w:pPr>
        <w:spacing w:line="300" w:lineRule="auto"/>
        <w:rPr>
          <w:rFonts w:ascii="仿宋" w:hAnsi="仿宋" w:eastAsia="仿宋"/>
          <w:b/>
          <w:color w:val="000000"/>
          <w:szCs w:val="21"/>
        </w:rPr>
      </w:pPr>
    </w:p>
    <w:bookmarkEnd w:id="0"/>
    <w:bookmarkEnd w:id="1"/>
    <w:p>
      <w:pPr>
        <w:spacing w:line="300" w:lineRule="auto"/>
      </w:pPr>
    </w:p>
    <w:sectPr>
      <w:pgSz w:w="16838" w:h="11906" w:orient="landscape"/>
      <w:pgMar w:top="720" w:right="663" w:bottom="720" w:left="66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05115"/>
    <w:multiLevelType w:val="singleLevel"/>
    <w:tmpl w:val="5A40511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7F4B"/>
    <w:rsid w:val="000050F4"/>
    <w:rsid w:val="00116DAD"/>
    <w:rsid w:val="001214A4"/>
    <w:rsid w:val="001240D4"/>
    <w:rsid w:val="00132265"/>
    <w:rsid w:val="00134BE7"/>
    <w:rsid w:val="00135AD9"/>
    <w:rsid w:val="00152AAC"/>
    <w:rsid w:val="0019132E"/>
    <w:rsid w:val="00196B60"/>
    <w:rsid w:val="001B3C28"/>
    <w:rsid w:val="001C73DC"/>
    <w:rsid w:val="001E1623"/>
    <w:rsid w:val="001E7E3A"/>
    <w:rsid w:val="001F12F6"/>
    <w:rsid w:val="00223F59"/>
    <w:rsid w:val="00225C98"/>
    <w:rsid w:val="00237E07"/>
    <w:rsid w:val="00275538"/>
    <w:rsid w:val="002A0870"/>
    <w:rsid w:val="002A49DB"/>
    <w:rsid w:val="002B6823"/>
    <w:rsid w:val="002E18F7"/>
    <w:rsid w:val="002E627D"/>
    <w:rsid w:val="002F0987"/>
    <w:rsid w:val="00301EA3"/>
    <w:rsid w:val="00324C06"/>
    <w:rsid w:val="00335057"/>
    <w:rsid w:val="00363F17"/>
    <w:rsid w:val="0039259F"/>
    <w:rsid w:val="0039701A"/>
    <w:rsid w:val="003A3D41"/>
    <w:rsid w:val="003A58CD"/>
    <w:rsid w:val="003A709E"/>
    <w:rsid w:val="00413B51"/>
    <w:rsid w:val="00435769"/>
    <w:rsid w:val="00435DA5"/>
    <w:rsid w:val="00441D1A"/>
    <w:rsid w:val="00442889"/>
    <w:rsid w:val="004502AD"/>
    <w:rsid w:val="0045162B"/>
    <w:rsid w:val="00482A31"/>
    <w:rsid w:val="00483279"/>
    <w:rsid w:val="004A3B58"/>
    <w:rsid w:val="00504A99"/>
    <w:rsid w:val="0050561A"/>
    <w:rsid w:val="00513C85"/>
    <w:rsid w:val="0052356E"/>
    <w:rsid w:val="005265AE"/>
    <w:rsid w:val="005427BF"/>
    <w:rsid w:val="0056177F"/>
    <w:rsid w:val="00564B2B"/>
    <w:rsid w:val="00565BCE"/>
    <w:rsid w:val="00587455"/>
    <w:rsid w:val="00597514"/>
    <w:rsid w:val="005C2E0B"/>
    <w:rsid w:val="005C708C"/>
    <w:rsid w:val="005F2EF2"/>
    <w:rsid w:val="005F2F28"/>
    <w:rsid w:val="00600CDB"/>
    <w:rsid w:val="006209BB"/>
    <w:rsid w:val="00633C3E"/>
    <w:rsid w:val="00656112"/>
    <w:rsid w:val="00664717"/>
    <w:rsid w:val="00667BCF"/>
    <w:rsid w:val="00671541"/>
    <w:rsid w:val="006C547C"/>
    <w:rsid w:val="006D4CBE"/>
    <w:rsid w:val="006F1234"/>
    <w:rsid w:val="006F3261"/>
    <w:rsid w:val="006F7A6E"/>
    <w:rsid w:val="00707DF9"/>
    <w:rsid w:val="00733327"/>
    <w:rsid w:val="0073663C"/>
    <w:rsid w:val="00753AE4"/>
    <w:rsid w:val="0077034B"/>
    <w:rsid w:val="008348A8"/>
    <w:rsid w:val="0086175E"/>
    <w:rsid w:val="00866A5E"/>
    <w:rsid w:val="00874CA9"/>
    <w:rsid w:val="008D18A5"/>
    <w:rsid w:val="008D5E9A"/>
    <w:rsid w:val="008E227D"/>
    <w:rsid w:val="008E57B4"/>
    <w:rsid w:val="0090169C"/>
    <w:rsid w:val="00906C6F"/>
    <w:rsid w:val="00910F7F"/>
    <w:rsid w:val="00927A23"/>
    <w:rsid w:val="00933D89"/>
    <w:rsid w:val="009347CB"/>
    <w:rsid w:val="00941B74"/>
    <w:rsid w:val="00943F98"/>
    <w:rsid w:val="009509CE"/>
    <w:rsid w:val="009738E1"/>
    <w:rsid w:val="009873E7"/>
    <w:rsid w:val="009903A3"/>
    <w:rsid w:val="009B00BC"/>
    <w:rsid w:val="009B06A9"/>
    <w:rsid w:val="009D6F01"/>
    <w:rsid w:val="009E35EE"/>
    <w:rsid w:val="00A255B8"/>
    <w:rsid w:val="00A339B3"/>
    <w:rsid w:val="00A51655"/>
    <w:rsid w:val="00A712D1"/>
    <w:rsid w:val="00A91D0B"/>
    <w:rsid w:val="00A96BEF"/>
    <w:rsid w:val="00AD6DC5"/>
    <w:rsid w:val="00AD7137"/>
    <w:rsid w:val="00AE35FA"/>
    <w:rsid w:val="00B03F42"/>
    <w:rsid w:val="00B17416"/>
    <w:rsid w:val="00B31331"/>
    <w:rsid w:val="00B448A7"/>
    <w:rsid w:val="00B47921"/>
    <w:rsid w:val="00B604E4"/>
    <w:rsid w:val="00B618D8"/>
    <w:rsid w:val="00B75FE3"/>
    <w:rsid w:val="00BA5339"/>
    <w:rsid w:val="00BB554F"/>
    <w:rsid w:val="00BC32C8"/>
    <w:rsid w:val="00BD4ABA"/>
    <w:rsid w:val="00BE1ACC"/>
    <w:rsid w:val="00BE2F4C"/>
    <w:rsid w:val="00BE7AD5"/>
    <w:rsid w:val="00C0424B"/>
    <w:rsid w:val="00C04BCA"/>
    <w:rsid w:val="00C21F07"/>
    <w:rsid w:val="00C45CEF"/>
    <w:rsid w:val="00C733D2"/>
    <w:rsid w:val="00C86774"/>
    <w:rsid w:val="00C9189F"/>
    <w:rsid w:val="00C93A2C"/>
    <w:rsid w:val="00D01B3E"/>
    <w:rsid w:val="00D077AA"/>
    <w:rsid w:val="00D172C8"/>
    <w:rsid w:val="00D33BC1"/>
    <w:rsid w:val="00D345E7"/>
    <w:rsid w:val="00D42663"/>
    <w:rsid w:val="00D56258"/>
    <w:rsid w:val="00D76D37"/>
    <w:rsid w:val="00D7751C"/>
    <w:rsid w:val="00D8447B"/>
    <w:rsid w:val="00DB40DD"/>
    <w:rsid w:val="00DE08D7"/>
    <w:rsid w:val="00E93FC5"/>
    <w:rsid w:val="00EA379C"/>
    <w:rsid w:val="00EB09EE"/>
    <w:rsid w:val="00EB79B5"/>
    <w:rsid w:val="00EC09D7"/>
    <w:rsid w:val="00EC28A6"/>
    <w:rsid w:val="00EC2B7B"/>
    <w:rsid w:val="00ED494E"/>
    <w:rsid w:val="00EF6BC5"/>
    <w:rsid w:val="00EF7BD1"/>
    <w:rsid w:val="00F36207"/>
    <w:rsid w:val="00F455EA"/>
    <w:rsid w:val="00F5054F"/>
    <w:rsid w:val="00F571D4"/>
    <w:rsid w:val="00F61C5D"/>
    <w:rsid w:val="00F77F9E"/>
    <w:rsid w:val="00F97F4B"/>
    <w:rsid w:val="00FA278A"/>
    <w:rsid w:val="00FA2C95"/>
    <w:rsid w:val="00FB328C"/>
    <w:rsid w:val="00FC212A"/>
    <w:rsid w:val="00FC4C09"/>
    <w:rsid w:val="00FE0605"/>
    <w:rsid w:val="02A21B17"/>
    <w:rsid w:val="041E79AA"/>
    <w:rsid w:val="06ED1213"/>
    <w:rsid w:val="0A321C8E"/>
    <w:rsid w:val="0D657F90"/>
    <w:rsid w:val="117C5194"/>
    <w:rsid w:val="1B9B5F6C"/>
    <w:rsid w:val="1F704733"/>
    <w:rsid w:val="21B138C9"/>
    <w:rsid w:val="439D5916"/>
    <w:rsid w:val="50AF63F5"/>
    <w:rsid w:val="53F973A0"/>
    <w:rsid w:val="584664EC"/>
    <w:rsid w:val="66A42A31"/>
    <w:rsid w:val="7C751C04"/>
    <w:rsid w:val="7CF9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0"/>
    <w:pPr>
      <w:jc w:val="center"/>
    </w:pPr>
    <w:rPr>
      <w:rFonts w:ascii="Times New Roman" w:hAnsi="Times New Roman" w:eastAsia="文鼎大标宋简"/>
      <w:sz w:val="30"/>
      <w:szCs w:val="20"/>
    </w:rPr>
  </w:style>
  <w:style w:type="paragraph" w:styleId="3">
    <w:name w:val="Body Text Indent"/>
    <w:basedOn w:val="1"/>
    <w:link w:val="18"/>
    <w:qFormat/>
    <w:uiPriority w:val="0"/>
    <w:pPr>
      <w:spacing w:after="120"/>
      <w:ind w:left="420" w:leftChars="200"/>
    </w:pPr>
    <w:rPr>
      <w:rFonts w:ascii="Times New Roman" w:hAnsi="Times New Roman"/>
      <w:szCs w:val="24"/>
    </w:rPr>
  </w:style>
  <w:style w:type="paragraph" w:styleId="4">
    <w:name w:val="Balloon Text"/>
    <w:basedOn w:val="1"/>
    <w:link w:val="22"/>
    <w:semiHidden/>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rFonts w:ascii="宋体" w:hAnsi="宋体" w:eastAsiaTheme="minorEastAsia" w:cstheme="minorBidi"/>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rFonts w:ascii="宋体" w:hAnsi="宋体"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9">
    <w:name w:val="Strong"/>
    <w:qFormat/>
    <w:uiPriority w:val="0"/>
    <w:rPr>
      <w:b/>
      <w:bCs/>
    </w:rPr>
  </w:style>
  <w:style w:type="character" w:styleId="10">
    <w:name w:val="FollowedHyperlink"/>
    <w:basedOn w:val="8"/>
    <w:qFormat/>
    <w:uiPriority w:val="0"/>
    <w:rPr>
      <w:color w:val="333333"/>
      <w:u w:val="none"/>
    </w:rPr>
  </w:style>
  <w:style w:type="character" w:styleId="11">
    <w:name w:val="Hyperlink"/>
    <w:basedOn w:val="8"/>
    <w:qFormat/>
    <w:uiPriority w:val="0"/>
    <w:rPr>
      <w:rFonts w:hint="eastAsia" w:ascii="宋体" w:hAnsi="宋体" w:eastAsia="宋体" w:cs="宋体"/>
      <w:color w:val="0000FF"/>
      <w:sz w:val="18"/>
      <w:szCs w:val="18"/>
      <w:u w:val="none"/>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页脚 Char"/>
    <w:link w:val="5"/>
    <w:qFormat/>
    <w:locked/>
    <w:uiPriority w:val="0"/>
    <w:rPr>
      <w:rFonts w:ascii="宋体" w:hAnsi="宋体"/>
      <w:sz w:val="18"/>
      <w:szCs w:val="18"/>
    </w:rPr>
  </w:style>
  <w:style w:type="character" w:customStyle="1" w:styleId="15">
    <w:name w:val="页眉 Char"/>
    <w:link w:val="6"/>
    <w:qFormat/>
    <w:locked/>
    <w:uiPriority w:val="0"/>
    <w:rPr>
      <w:rFonts w:ascii="宋体" w:hAnsi="宋体"/>
      <w:sz w:val="18"/>
      <w:szCs w:val="18"/>
    </w:rPr>
  </w:style>
  <w:style w:type="character" w:customStyle="1" w:styleId="16">
    <w:name w:val="font21"/>
    <w:qFormat/>
    <w:uiPriority w:val="0"/>
    <w:rPr>
      <w:rFonts w:hint="default" w:ascii="Times New Roman" w:hAnsi="Times New Roman" w:cs="Times New Roman"/>
      <w:b/>
      <w:color w:val="000000"/>
      <w:sz w:val="20"/>
      <w:szCs w:val="20"/>
      <w:u w:val="none"/>
    </w:rPr>
  </w:style>
  <w:style w:type="character" w:customStyle="1" w:styleId="17">
    <w:name w:val="font11"/>
    <w:qFormat/>
    <w:uiPriority w:val="0"/>
    <w:rPr>
      <w:rFonts w:hint="eastAsia" w:ascii="宋体" w:hAnsi="宋体" w:eastAsia="宋体" w:cs="宋体"/>
      <w:b/>
      <w:color w:val="000000"/>
      <w:sz w:val="20"/>
      <w:szCs w:val="20"/>
      <w:u w:val="none"/>
    </w:rPr>
  </w:style>
  <w:style w:type="character" w:customStyle="1" w:styleId="18">
    <w:name w:val="正文文本缩进 Char"/>
    <w:basedOn w:val="8"/>
    <w:link w:val="3"/>
    <w:qFormat/>
    <w:uiPriority w:val="0"/>
    <w:rPr>
      <w:rFonts w:ascii="Times New Roman" w:hAnsi="Times New Roman" w:eastAsia="宋体" w:cs="Times New Roman"/>
      <w:szCs w:val="24"/>
    </w:rPr>
  </w:style>
  <w:style w:type="character" w:customStyle="1" w:styleId="19">
    <w:name w:val="页眉 Char1"/>
    <w:basedOn w:val="8"/>
    <w:link w:val="6"/>
    <w:semiHidden/>
    <w:qFormat/>
    <w:uiPriority w:val="99"/>
    <w:rPr>
      <w:rFonts w:ascii="Calibri" w:hAnsi="Calibri" w:eastAsia="宋体" w:cs="Times New Roman"/>
      <w:sz w:val="18"/>
      <w:szCs w:val="18"/>
    </w:rPr>
  </w:style>
  <w:style w:type="character" w:customStyle="1" w:styleId="20">
    <w:name w:val="页脚 Char1"/>
    <w:basedOn w:val="8"/>
    <w:link w:val="5"/>
    <w:semiHidden/>
    <w:qFormat/>
    <w:uiPriority w:val="99"/>
    <w:rPr>
      <w:rFonts w:ascii="Calibri" w:hAnsi="Calibri" w:eastAsia="宋体" w:cs="Times New Roman"/>
      <w:sz w:val="18"/>
      <w:szCs w:val="18"/>
    </w:rPr>
  </w:style>
  <w:style w:type="character" w:customStyle="1" w:styleId="21">
    <w:name w:val="正文文本 Char"/>
    <w:basedOn w:val="8"/>
    <w:link w:val="2"/>
    <w:qFormat/>
    <w:uiPriority w:val="0"/>
    <w:rPr>
      <w:rFonts w:ascii="Times New Roman" w:hAnsi="Times New Roman" w:eastAsia="文鼎大标宋简" w:cs="Times New Roman"/>
      <w:sz w:val="30"/>
      <w:szCs w:val="20"/>
    </w:rPr>
  </w:style>
  <w:style w:type="character" w:customStyle="1" w:styleId="22">
    <w:name w:val="批注框文本 Char"/>
    <w:basedOn w:val="8"/>
    <w:link w:val="4"/>
    <w:semiHidden/>
    <w:qFormat/>
    <w:uiPriority w:val="0"/>
    <w:rPr>
      <w:rFonts w:ascii="Calibri" w:hAnsi="Calibri" w:eastAsia="宋体" w:cs="Times New Roman"/>
      <w:sz w:val="18"/>
      <w:szCs w:val="18"/>
    </w:rPr>
  </w:style>
  <w:style w:type="paragraph" w:customStyle="1" w:styleId="23">
    <w:name w:val="Char1"/>
    <w:basedOn w:val="1"/>
    <w:qFormat/>
    <w:uiPriority w:val="0"/>
    <w:pPr>
      <w:adjustRightInd w:val="0"/>
      <w:spacing w:line="360" w:lineRule="atLeast"/>
      <w:textAlignment w:val="baseline"/>
    </w:pPr>
    <w:rPr>
      <w:rFonts w:ascii="Arial" w:hAnsi="Arial" w:cs="Arial"/>
      <w:sz w:val="20"/>
      <w:szCs w:val="20"/>
    </w:rPr>
  </w:style>
  <w:style w:type="paragraph" w:styleId="24">
    <w:name w:val="List Paragraph"/>
    <w:basedOn w:val="1"/>
    <w:qFormat/>
    <w:uiPriority w:val="34"/>
    <w:pPr>
      <w:ind w:firstLine="420" w:firstLineChars="200"/>
    </w:pPr>
  </w:style>
  <w:style w:type="paragraph" w:customStyle="1" w:styleId="25">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3227</Words>
  <Characters>18399</Characters>
  <Lines>153</Lines>
  <Paragraphs>43</Paragraphs>
  <ScaleCrop>false</ScaleCrop>
  <LinksUpToDate>false</LinksUpToDate>
  <CharactersWithSpaces>21583</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2017-12-23T00:24:00Z</dcterms:created>
  <dc:creator>lenovo</dc:creator>
  <cp:lastModifiedBy>优悠然</cp:lastModifiedBy>
  <dcterms:modified xsi:type="dcterms:W3CDTF">2018-01-04T23:38:06Z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