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hint="eastAsia" w:ascii="仿宋_GB2312" w:eastAsia="仿宋_GB2312"/>
          <w:bCs/>
          <w:spacing w:val="20"/>
          <w:sz w:val="30"/>
          <w:szCs w:val="30"/>
        </w:rPr>
      </w:pPr>
      <w:r>
        <w:rPr>
          <w:rFonts w:hint="eastAsia" w:ascii="黑体" w:eastAsia="黑体"/>
          <w:bCs/>
          <w:spacing w:val="20"/>
          <w:sz w:val="30"/>
          <w:szCs w:val="30"/>
        </w:rPr>
        <w:t>附件3：</w:t>
      </w:r>
    </w:p>
    <w:p>
      <w:pPr>
        <w:jc w:val="center"/>
        <w:rPr>
          <w:rFonts w:hint="eastAsia" w:ascii="方正小标宋简体" w:eastAsia="方正小标宋简体"/>
          <w:bCs/>
          <w:spacing w:val="20"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长沙市2016年初中毕业生综合素质等级评定标准</w:t>
      </w:r>
    </w:p>
    <w:tbl>
      <w:tblPr>
        <w:tblStyle w:val="3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"/>
        <w:gridCol w:w="7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Cs/>
                <w:spacing w:val="20"/>
                <w:szCs w:val="21"/>
              </w:rPr>
            </w:pPr>
            <w:r>
              <w:rPr>
                <w:rFonts w:hint="eastAsia" w:ascii="黑体" w:eastAsia="黑体"/>
                <w:bCs/>
                <w:spacing w:val="20"/>
                <w:szCs w:val="21"/>
              </w:rPr>
              <w:t>维度</w:t>
            </w: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Cs/>
                <w:spacing w:val="20"/>
                <w:szCs w:val="21"/>
              </w:rPr>
            </w:pPr>
            <w:r>
              <w:rPr>
                <w:rFonts w:hint="eastAsia" w:ascii="黑体" w:eastAsia="黑体"/>
                <w:bCs/>
                <w:spacing w:val="20"/>
                <w:szCs w:val="21"/>
              </w:rPr>
              <w:t>等级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snapToGrid w:val="0"/>
                <w:kern w:val="0"/>
                <w:szCs w:val="21"/>
              </w:rPr>
              <w:t>评   定   标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道德品质与公民素养</w:t>
            </w: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完整提供第1－6条规定的证据;学生互评结果为A;在校三年有在校级或校级以上获得“三好学生”或“优秀学生干部”等荣誉称号的记录。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完整提供第1-4条规定的证据;学生互评结果为B或者B等以上;在校三年无不良行为记录。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完整提供第1-3条规定的证据;学生互评结果为C或者C等以上；在校三年无严重违纪违规的行为记录。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有违法犯罪行为记录。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学习能力</w:t>
            </w: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完整提供第7－12条规定的证据;学生互评结果为A;语文口语交际、英语人机对话考查全部为A等;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初中五个学期期末学业考试与考查成绩的等第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达到A等;学习十分认真、不旷课、作业完成得很好。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完整提供第7-11条规定的证据;学生互评结果为B或者B等以上; 语文口语交际、英语人机对话考查有一科为B或B等以上,</w:t>
            </w:r>
            <w:r>
              <w:rPr>
                <w:rFonts w:hint="eastAsia" w:ascii="仿宋_GB2312" w:eastAsia="仿宋_GB2312"/>
                <w:bCs/>
                <w:szCs w:val="21"/>
              </w:rPr>
              <w:t>初中五个学期期末学业考试与考查成绩有两个学期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达到B或B等以上;学习认真、不旷课、按时完成作业。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完整提供第7-10条规定的证据;学生互评结果为C或者C等以上; 语文口语交际、英语人机对话考查有一科为C或C等以上;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初中五个学期期末学业考试与考查成绩有两个学期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达到C或C等以上;学习态度一般,有不按时完成作业的现象。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不能主动学习，缺乏良好的学习习惯，学习能力与学习态度差；不能评价和约束自己的行为，不愿与他人交流与分享；语文口语交际、英语人机对话考查有一科为D或D等以上;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初中五个学期期末学业考试与考查成绩有两个学期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为D或D等以上。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实践能力</w:t>
            </w: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完整提供第13－17条规定的证据;学生互评结果为A;理科实验操作成绩为A等。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完整提供第13－16条规定的证据;学生互评结果为B或B以上; 理科实验操作成绩为B或B等以上。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完整提供第13-15条规定的证据;学生互评结果为C或者C等以上; 理科实验操作成绩为C或C等以上。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理科实验操作成绩为D等。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审美与表现能力</w:t>
            </w: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>
            <w:pPr>
              <w:tabs>
                <w:tab w:val="left" w:pos="1421"/>
              </w:tabs>
              <w:spacing w:line="26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完整提供第18－20条规定的证据;学生互评结果为A;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 xml:space="preserve"> 初中毕业艺术表现性活动测评成绩为A等；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>
            <w:pPr>
              <w:tabs>
                <w:tab w:val="left" w:pos="1421"/>
              </w:tabs>
              <w:spacing w:line="26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完整提供第18－19条规定的证据;学生互评结果为B或B以上;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 xml:space="preserve"> 初中毕业艺术表现性活动测评成绩为B或B等以上；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完整提供第19条规定的证据;学生互评结果为C或C等以上;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 xml:space="preserve"> 初中毕业艺术表现性活动测评成绩为C或C等以上；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学生互评结果为D或D等以上；初中毕业艺术表现性活动测评成绩为D或D等以上。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运动与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健康状况</w:t>
            </w: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>
            <w:pPr>
              <w:tabs>
                <w:tab w:val="left" w:pos="1421"/>
              </w:tabs>
              <w:spacing w:line="26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完整提供第21－23条规定的证据;学生互评结果为A;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 xml:space="preserve"> 体育与健康（体育）课程平时考查成绩为全部为A等；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>
            <w:pPr>
              <w:tabs>
                <w:tab w:val="left" w:pos="1421"/>
              </w:tabs>
              <w:spacing w:line="26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完整提供第21－22条规定的证据;学生互评结果为B或B等以上;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 xml:space="preserve"> 体育与健康（体育）课程平时考查成绩有两个学期为B或B等以上；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vAlign w:val="center"/>
          </w:tcPr>
          <w:p>
            <w:pPr>
              <w:tabs>
                <w:tab w:val="left" w:pos="1421"/>
              </w:tabs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完整提供第21－22条规定的证据;学生互评结果为C或C等以上;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 xml:space="preserve"> 体育与健康（体育）课程平时考查成绩有两个学期为C或C等以上；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</w:rPr>
              <w:t>学生互评结果为D或D等以上;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 xml:space="preserve"> 体育与健康（体育）课程平时考查成绩有两个学期为D或D等以上；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20734"/>
    <w:rsid w:val="10F207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2016-02-29T06:54:00Z</dcterms:created>
  <dc:creator>Administrator</dc:creator>
  <cp:lastModifiedBy>Administrator</cp:lastModifiedBy>
  <dcterms:modified xsi:type="dcterms:W3CDTF">2016-02-29T06:54:09Z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