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B3" w:rsidRDefault="00767AB3" w:rsidP="00767AB3">
      <w:pPr>
        <w:spacing w:line="400" w:lineRule="exact"/>
        <w:rPr>
          <w:rFonts w:ascii="仿宋_GB2312" w:eastAsia="仿宋_GB2312" w:hint="eastAsia"/>
          <w:bCs/>
          <w:spacing w:val="20"/>
          <w:sz w:val="30"/>
          <w:szCs w:val="30"/>
        </w:rPr>
      </w:pPr>
      <w:r>
        <w:rPr>
          <w:rFonts w:ascii="黑体" w:eastAsia="黑体" w:hint="eastAsia"/>
          <w:bCs/>
          <w:spacing w:val="20"/>
          <w:sz w:val="30"/>
          <w:szCs w:val="30"/>
        </w:rPr>
        <w:t>附件2：</w:t>
      </w:r>
    </w:p>
    <w:p w:rsidR="00767AB3" w:rsidRDefault="00767AB3" w:rsidP="00767AB3">
      <w:pPr>
        <w:jc w:val="center"/>
        <w:rPr>
          <w:rFonts w:ascii="方正小标宋简体" w:eastAsia="方正小标宋简体" w:hint="eastAsia"/>
          <w:bCs/>
          <w:spacing w:val="20"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长沙市2017年初中毕业生综合素质等级评价标准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738"/>
        <w:gridCol w:w="7863"/>
      </w:tblGrid>
      <w:tr w:rsidR="00767AB3" w:rsidTr="001D6C65">
        <w:trPr>
          <w:trHeight w:val="567"/>
          <w:jc w:val="center"/>
        </w:trPr>
        <w:tc>
          <w:tcPr>
            <w:tcW w:w="757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黑体" w:eastAsia="黑体" w:hint="eastAsia"/>
                <w:bCs/>
                <w:spacing w:val="20"/>
                <w:szCs w:val="21"/>
              </w:rPr>
            </w:pPr>
            <w:r>
              <w:rPr>
                <w:rFonts w:ascii="黑体" w:eastAsia="黑体" w:hint="eastAsia"/>
                <w:bCs/>
                <w:spacing w:val="20"/>
                <w:szCs w:val="21"/>
              </w:rPr>
              <w:t>维度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黑体" w:eastAsia="黑体" w:hint="eastAsia"/>
                <w:bCs/>
                <w:spacing w:val="20"/>
                <w:szCs w:val="21"/>
              </w:rPr>
            </w:pPr>
            <w:r>
              <w:rPr>
                <w:rFonts w:ascii="黑体" w:eastAsia="黑体" w:hint="eastAsia"/>
                <w:bCs/>
                <w:spacing w:val="20"/>
                <w:szCs w:val="21"/>
              </w:rPr>
              <w:t>等级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黑体" w:eastAsia="黑体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snapToGrid w:val="0"/>
                <w:kern w:val="0"/>
                <w:szCs w:val="21"/>
              </w:rPr>
              <w:t>评   价   标   准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 w:val="restart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道德品质与公民素养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完整提供第1－6条规定的证据;学生互评结果为A;在校三年有在校级或校级以上获得“三好学生”或“优秀学生干部”等荣誉称号的记录。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完整提供第1-4条规定的证据;学生互评结果为B或者B等以上;在校三年无不良行为记录。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完整提供第1-3条规定的证据;学生互评结果为C或者C等以上；在校三年无严重违纪违规的行为记录。</w:t>
            </w:r>
          </w:p>
        </w:tc>
      </w:tr>
      <w:tr w:rsidR="00767AB3" w:rsidTr="001D6C65">
        <w:trPr>
          <w:trHeight w:val="395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有违法犯罪行为记录。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 w:val="restart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学习能力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完整提供第7－12条规定的证据;学生互评结果为A;语文口语交际、英语口语考查全部为A等;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初中五个学期期末学业考试与考查成绩的等第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达到A等;学习十分认真、不旷课、作业完成得很好。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完整提供第7-11条规定的证据;学生互评结果为B或者B等以上; 语文口语交际、英语口语考查有一科为B或B等以上,</w:t>
            </w:r>
            <w:r>
              <w:rPr>
                <w:rFonts w:ascii="仿宋_GB2312" w:eastAsia="仿宋_GB2312" w:hint="eastAsia"/>
                <w:bCs/>
                <w:szCs w:val="21"/>
              </w:rPr>
              <w:t>初中五个学期期末学业考试与考查成绩有两个学期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达到B或B等以上;学习认真、不旷课、按时完成作业。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完整提供第7-10条规定的证据;学生互评结果为C或者C等以上; 语文口语交际、英语口语考查有一科为C或C等以上;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初中五个学期期末学业考试与考查成绩有两个学期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达到C或C等以上;学习态度一般,有不按时完成作业的现象。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不能主动学习，缺乏良好的学习习惯，学习能力与学习态度差；不能评价和约束自己的行为，不愿与他人交流与分享；语文口语交际、英语口语考查有一科为D或D等以上;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初中五个学期期末学业考试与考查成绩有两个学期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为D或D等以上。</w:t>
            </w:r>
          </w:p>
        </w:tc>
      </w:tr>
      <w:tr w:rsidR="00767AB3" w:rsidTr="001D6C65">
        <w:trPr>
          <w:trHeight w:val="454"/>
          <w:jc w:val="center"/>
        </w:trPr>
        <w:tc>
          <w:tcPr>
            <w:tcW w:w="757" w:type="dxa"/>
            <w:vMerge w:val="restart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实践能力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完整提供第13－17条规定的证据;学生互评结果为A;理科实验操作成绩为A等。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完整提供第13－16条规定的证据;学生互评结果为B或B以上; 理科实验操作成绩为B或B等以上。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完整提供第13-15条规定的证据;学生互评结果为C或者C等以上; 理科实验操作成绩为C或C等以上。</w:t>
            </w:r>
          </w:p>
        </w:tc>
      </w:tr>
      <w:tr w:rsidR="00767AB3" w:rsidTr="001D6C65">
        <w:trPr>
          <w:trHeight w:val="490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理科实验操作成绩为D等。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 w:val="restart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审美与表现能力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完整提供第18－20条规定的证据;学生互评结果为A;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初中毕业艺术表现性活动测评成绩为A等；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完整提供第18－19条规定的证据;学生互评结果为B或B以上;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初中毕业艺术表现性活动测评成绩为B或B等以上；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tcBorders>
              <w:bottom w:val="single" w:sz="4" w:space="0" w:color="auto"/>
            </w:tcBorders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完整提供第19条规定的证据;学生互评结果为C或C等以上;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初中毕业艺术表现性活动测评成绩为C或C等以上；</w:t>
            </w:r>
          </w:p>
        </w:tc>
      </w:tr>
      <w:tr w:rsidR="00767AB3" w:rsidTr="001D6C65">
        <w:trPr>
          <w:trHeight w:val="440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学生互评结果为D或D等以上；初中毕业艺术表现性活动测评成绩为D或D等以上。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 w:val="restart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运动与</w:t>
            </w:r>
          </w:p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健康状况</w:t>
            </w: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A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完整提供第21－23条规定的证据;学生互评结果为A;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体育与健康（体育）课程平时考查成绩为全部为A等；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B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完整提供第21－22条规定的证据;学生互评结果为B或B等以上;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体育与健康（体育）课程平时考查成绩有两个学期为B或B等以上；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C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tabs>
                <w:tab w:val="left" w:pos="1421"/>
              </w:tabs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完整提供第21－22条规定的证据;学生互评结果为C或C等以上;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体育与健康（体育）课程平时考查成绩有两个学期为C或C等以上；</w:t>
            </w:r>
          </w:p>
        </w:tc>
      </w:tr>
      <w:tr w:rsidR="00767AB3" w:rsidTr="001D6C65">
        <w:trPr>
          <w:trHeight w:val="567"/>
          <w:jc w:val="center"/>
        </w:trPr>
        <w:tc>
          <w:tcPr>
            <w:tcW w:w="757" w:type="dxa"/>
            <w:vMerge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pacing w:val="2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767AB3" w:rsidRDefault="00767AB3" w:rsidP="001D6C65">
            <w:pPr>
              <w:spacing w:line="260" w:lineRule="exact"/>
              <w:jc w:val="center"/>
              <w:rPr>
                <w:rFonts w:ascii="仿宋_GB2312" w:eastAsia="仿宋_GB2312" w:hint="eastAsia"/>
                <w:bCs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20"/>
                <w:szCs w:val="21"/>
              </w:rPr>
              <w:t>D</w:t>
            </w:r>
          </w:p>
        </w:tc>
        <w:tc>
          <w:tcPr>
            <w:tcW w:w="7863" w:type="dxa"/>
            <w:vAlign w:val="center"/>
          </w:tcPr>
          <w:p w:rsidR="00767AB3" w:rsidRDefault="00767AB3" w:rsidP="001D6C65">
            <w:pPr>
              <w:spacing w:line="260" w:lineRule="exact"/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napToGrid w:val="0"/>
                <w:kern w:val="0"/>
              </w:rPr>
              <w:t>学生互评结果为D或D等以上;</w:t>
            </w:r>
            <w:r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 xml:space="preserve"> 体育与健康（体育）课程平时考查成绩有两个学期为D或D等以上；</w:t>
            </w:r>
          </w:p>
        </w:tc>
      </w:tr>
    </w:tbl>
    <w:p w:rsidR="00B05E25" w:rsidRPr="00767AB3" w:rsidRDefault="00B05E25"/>
    <w:sectPr w:rsidR="00B05E25" w:rsidRPr="00767AB3" w:rsidSect="00B0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AB3"/>
    <w:rsid w:val="00767AB3"/>
    <w:rsid w:val="00B05E25"/>
    <w:rsid w:val="00EB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2017-03-16T06:46:00Z</dcterms:created>
  <dcterms:modified xsi:type="dcterms:W3CDTF">2017-03-16T06:47:00Z</dcterms:modified>
</cp:coreProperties>
</file>